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F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СОВРЕМЕННЫЕ ПУТИ УПРАВЛЕНИЯ ШКОЛЬНЫМ ОБРАЗОВАНИЕМ: СРАВНИТЕЛЬНОЕ ИССЛЕДОВАНИЕ КАЗАХСТАНА И КИТАЯ</w:t>
      </w:r>
    </w:p>
    <w:p w14:paraId="1EB3E958">
      <w:pPr>
        <w:rPr>
          <w:rFonts w:hint="default" w:ascii="Times New Roman" w:hAnsi="Times New Roman" w:cs="Times New Roman"/>
        </w:rPr>
      </w:pPr>
    </w:p>
    <w:p w14:paraId="4C6CFECA">
      <w:pPr>
        <w:wordWrap/>
        <w:autoSpaceDE w:val="0"/>
        <w:ind w:firstLine="482" w:firstLineChars="200"/>
        <w:jc w:val="center"/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Лю Цююй</w:t>
      </w:r>
    </w:p>
    <w:p w14:paraId="52BACA53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Студент 1 курса магистратуры по специальности «Менеджмент в образовании»</w:t>
      </w:r>
    </w:p>
    <w:p w14:paraId="7791BBC5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Казахский национальный университет имени аль-Фараби</w:t>
      </w:r>
    </w:p>
    <w:p w14:paraId="4539052B">
      <w:pPr>
        <w:wordWrap/>
        <w:autoSpaceDE w:val="0"/>
        <w:ind w:firstLine="482" w:firstLineChars="200"/>
        <w:jc w:val="center"/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</w:pPr>
      <w:bookmarkStart w:id="0" w:name="_GoBack"/>
      <w:r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Ту Даньни</w:t>
      </w:r>
    </w:p>
    <w:bookmarkEnd w:id="0"/>
    <w:p w14:paraId="5353FD38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Студент 1 курса магистратуры по специальности «Менеджмент в образовании»</w:t>
      </w:r>
    </w:p>
    <w:p w14:paraId="0D2D10E7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Казахский национальный университет имени аль-Фараби</w:t>
      </w:r>
    </w:p>
    <w:p w14:paraId="09308B7F">
      <w:pPr>
        <w:wordWrap/>
        <w:autoSpaceDE w:val="0"/>
        <w:ind w:firstLine="482" w:firstLineChars="200"/>
        <w:jc w:val="center"/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Чжоу Ин</w:t>
      </w:r>
    </w:p>
    <w:p w14:paraId="08708A63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Студент 1 курса магистратуры по специальности «Менеджмент в образовании»</w:t>
      </w:r>
    </w:p>
    <w:p w14:paraId="0A88EAD2">
      <w:pPr>
        <w:wordWrap/>
        <w:autoSpaceDE w:val="0"/>
        <w:ind w:firstLine="480" w:firstLineChars="200"/>
        <w:jc w:val="center"/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Казахский национальный университет имени аль-Фараби</w:t>
      </w:r>
    </w:p>
    <w:p w14:paraId="25ECF3F4">
      <w:pPr>
        <w:rPr>
          <w:rFonts w:hint="default" w:ascii="Times New Roman" w:hAnsi="Times New Roman" w:cs="Times New Roman"/>
        </w:rPr>
      </w:pPr>
    </w:p>
    <w:p w14:paraId="127EA282"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Аннотация: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В контексте глобальной образовательной трансформации модернизация управления школьным образованием стала критически важной проблемой для стран, стремящихся к социальному развитию и развитию талантов. Казахстан и Китай, две ведущие страны Евразийского региона, встали на разные, но сравнительно значимые пути реформирования своих систем управления школьным образованием. Несмотря на различия в политических структурах, культурном наследии и уровнях развития, обе страны сталкиваются с общей проблемой построения высококачественных, справедливых и ориентированных на будущее систем образования. Целью данного исследования является сравнительный анализ моделей управления школьным образованием в Казахстане и Китае с акцентом на их историческую эволюцию, институциональные механизмы и стратегии реформ. Исследуя их сходства и различия, авторы стремятся извлечь ценные уроки и предложить политические идеи, которые могут быть использованы в более широком обсуждении управления образованием в развивающихся странах.</w:t>
      </w:r>
    </w:p>
    <w:p w14:paraId="124EFE7E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Ключевые слова: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Управление школьным образованием; Казахстан; Китай; модернизация образования; сравнительное образование; равенство в образовании; институциональная реформа; цифровое образование</w:t>
      </w:r>
    </w:p>
    <w:p w14:paraId="1021B148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549507D9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На фоне глубоких изменений в глобальной системе управления образованием Казахстан и Китай, являясь важными странами Евразийского региона, демонстрируют уникальные траектории развития своих моделей управления школьным образованием. В данной работе систематически сравниваются эволюционный процесс, практические характеристики и тенденции реформ системы управления школьным образованием в двух странах, чтобы выявить множественные пути модернизации образования в различных политических и культурных контекстах. Исследование показывает, что обе страны имеют как общие стратегии, так и отличительные особенности в решении задач глобализации, содействии равенству в образовании и повышении качества образования, а их опыт имеет важное значение для инноваций в системах управления образованием в развивающихся странах.</w:t>
      </w:r>
    </w:p>
    <w:p w14:paraId="6009D28A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Будучи важной частью национальной системы управления, степень модернизации системы управления школьным образованием напрямую влияет на качество подготовки кадров и уровень общественного развития. Казахстан и Китай расположены на одном евразийском континенте, и, несмотря на различия в политических системах, культурных традициях и уровнях развития, обе страны сталкиваются с важным вопросом построения высококачественной системы образования в новую эпоху. В данной статье рассматриваются многочисленные возможности модернизации системы управления образованием путем анализа институциональных изменений, структурных особенностей и операционных механизмов управления школьным образованием в двух странах.</w:t>
      </w:r>
    </w:p>
    <w:p w14:paraId="3019FC41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С момента обретения независимости система управления образованием в Казахстане претерпела глубокую трансформацию. После распада Советского Союза Казахстан унаследовал изначальную образовательную инфраструктуру, активно продвигая трансформацию модели управления от высокоцентрализованной к умеренно децентрализованной, а новый Закон об образовании, принятый в 2010 году, установил базовый принцип «национального регулирования и местной автономии», предоставив местным органам управления образованием больше пространства для принятия решений. Этот сдвиг отражается в разработке учебных программ, где государство поддерживает единообразие основных стандартов учебных программ, позволяя при этом местным органам власти адаптировать 30 процентов содержания к реальной ситуации. В плане обеспечения качества Казахстан, опираясь на европейский опыт, создал независимый Национальный центр оценки качества образования, который проводит регулярный национальный мониторинг качества образования.</w:t>
      </w:r>
    </w:p>
    <w:p w14:paraId="10CCE4DB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Система управления школьным образованием в Китае характеризуется сочетанием «проектирования на высшем уровне и инноваций снизу». Под единым руководством Центрального Комитета КПК Китай создал целостную и строгую систему управления образованием, охватывающую все уровни – от центрального до местного. В «Основных положениях Плана модернизации образования Китая до 2035 года» четко определены сроки и дорожная карта модернизации системы управления образованием, а реформы планомерно реализуются посредством пятилетних планов и других институциональных инструментов. Стоит отметить, что система управления образованием в Китае делает акцент на глубокой интеграции институциональных инноваций и расширения технологических возможностей. Реализация политики «двойного сокращения» не только изменила экологию индустрии внешкольного обучения, но и положила начало системным изменениям в модели школьного образования. Например, в районе дельты реки Янцзы, в Шанхае, был изучен принцип «группирования школьных округов», который эффективно способствует сбалансированному развитию образования, превращая слабые школы в школы высокого качества. Что касается применения технологий, Китай создал крупнейшую в мире национальную платформу интеллектуального образования для начальных и средних школ, что является важным примером цифровой трансформации мирового образования.</w:t>
      </w:r>
    </w:p>
    <w:p w14:paraId="703179B7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Углубленное сравнение практик управления образованием в двух странах выявляет ряд интересных сходств и различий. С точки зрения концепций управления обе страны рассматривают равенство в образовании как основополагающую ценность, но пути к его достижению различны. Казахстан решает проблему региональных различий путем укрепления местной автономии, в то время как Китай больше внимания уделяет сокращению разрыва посредством институционального проектирования, такого как национальные фискальные трансферты. В плане развития учителей Казахстан создал строгую систему профессиональной квалификации и привел профессиональное развитие учителей в соответствие с международными стандартами, в то время как Китай делает акцент на этике и морали учителей и интегрирует идеологическое и политическое образование на протяжении всего процесса развития учителей. Стратегия международного участия также отражает различные взгляды двух стран на управление. Казахстан активно интегрируется в Европейское пространство высшего образования и участвует в Болонском процессе, в то время как Китай продвигает открытость образования для внешнего мира через такие платформы, как Институты Конфуция, формируя модель международного сотрудничества в сфере образования с китайской спецификой.</w:t>
      </w:r>
    </w:p>
    <w:p w14:paraId="032DF950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В настоящее время управление образованием в обеих странах сталкивается с серьёзной проблемой: как сбалансировать качество и равенство, традиции и инновации, локализацию и интернационализацию. Казахстану необходимо устранить структурный дисбаланс образовательных ресурсов между городскими и сельскими районами, особенно в области развития преподавательского состава в отдалённых районах, где ещё есть куда расти. Китаю, с другой стороны, необходимо продолжать углублять реформу оценки образования, сломать инерцию мышления, основанного на баллах, и сформировать более научную и диверсифицированную концепцию качества образования. Стоит отметить, что в рамках инициативы «Один пояс, один путь» сотрудничество в сфере образования между двумя странами открыло новые возможности. Форум по сотрудничеству в сфере образования между Китаем и Казахстаном, который будет запущен в 2022 году, предоставит институциональную площадку для обмена опытом в области управления, а программы сотрудничества в таких областях, как обмен учителями, разработка учебных программ и оценка качества, неуклонно развиваются.</w:t>
      </w:r>
    </w:p>
    <w:p w14:paraId="5C532794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Заглядывая в будущее, Китай и Казахстан могут многому научиться друг у друга в области управления школьным образованием. Опыт Казахстана в области гибкости учебных программ и интеграции профессионального и общего образования достоин внимания Китая; практика Китая в области информатизации образования и широкомасштабного мониторинга качества имеет для Казахстана референтное значение. Рекомендуется, чтобы две страны и далее углубляли механизм диалога по вопросам управления образованием, совместно создавали платформу для обмена цифровыми образовательными ресурсами, совместно реализовывали программы повышения квалификации учителей и совместно изучали новую модель управления образованием, адаптированную к особенностям Евразийского региона. Такое сотрудничество не только будет способствовать повышению качества образования в двух странах, но и послужит моделью для развития образования в странах, расположенных вдоль «Одного пояса и одного пути».</w:t>
      </w:r>
    </w:p>
    <w:p w14:paraId="65C10BD9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В данной работе показано, что не существует универсальной стандартной модели модернизации управления образованием, и ключ к успеху заключается в формировании адаптированных к местным условиям решений в области управления, основанных на национальных реалиях и международном опыте. Практика Казахстана и Китая подтверждает разнообразие путей управления образованием, а их опыт имеет важное справочное значение для развивающихся стран. Последующие исследования могут быть расширены и направлены на сравнение управления в профессиональном образовании, высшем образовании и других областях, чтобы более полно понять общую картину систем управления образованием двух стран. В условиях глубокой реструктуризации глобальной модели управления образованием сотрудничество между Китаем и Казахстаном в сфере образования, несомненно, принесет более плодотворные результаты.</w:t>
      </w:r>
    </w:p>
    <w:p w14:paraId="40966315">
      <w:pPr>
        <w:ind w:firstLine="480" w:firstLineChars="200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Заключение</w:t>
      </w:r>
    </w:p>
    <w:p w14:paraId="522CFD43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Данное сравнительное исследование подчёркивает, что универсальной модели модернизации управления школьным образованием не существует. Эффективное управление должно основываться на национальных реалиях и опираться на передовой международный опыт. Подход Казахстана к децентрализации и гибкости учебных программ, наряду с интеграцией институциональных инноваций и цифровых технологий в Китае, даёт ценный опыт в отношении различных путей развития образования. Поскольку обе страны продолжают сталкиваться с проблемами, связанными с обеспечением равенства, качества и международного сотрудничества, их меняющийся опыт подчёркивает важность адаптивных стратегий, учитывающих контекст. Более того, расширение сотрудничества в рамках таких инициатив, как «Один пояс, один путь», может способствовать взаимному обучению и стимулировать инновации, которые принесут пользу не только обеим странам, но и другим развивающимся странам, стремящимся к модернизации своих систем образования.</w:t>
      </w:r>
    </w:p>
    <w:p w14:paraId="788E339B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79EE4331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Ссылки：</w:t>
      </w:r>
    </w:p>
    <w:p w14:paraId="0BA31F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Ван Сяоцзюнь, Чжао Вэньпин. Построение системы индексов оценки качества и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>стратегии повышения качества новой формы учебников профессионального образования: исследование, основанное на обоснованной теории и аналитическом иерархическом процессе J. Форум профессионального образования, 2023, 38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12: 57-65.</w:t>
      </w:r>
    </w:p>
    <w:p w14:paraId="70E9A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 Цзяю. Исследование и практика оценки процесса и управления классной работой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J. Партийное строительство и идеологическое воспитание в школах: начальные и средние школы, 2003.</w:t>
      </w:r>
    </w:p>
    <w:p w14:paraId="4C58B0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Чжан Чжихуа. Исследование управления качеством обучения в системе высококачественного образования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J. Наука и технологии Восточного Китая, 2021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9:4.</w:t>
      </w:r>
    </w:p>
    <w:p w14:paraId="6853B0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ff3" w:cs="Times New Roman"/>
          <w:i w:val="0"/>
          <w:iCs w:val="0"/>
          <w:caps w:val="0"/>
          <w:color w:val="231F20"/>
          <w:spacing w:val="0"/>
          <w:sz w:val="24"/>
          <w:szCs w:val="24"/>
        </w:rPr>
      </w:pPr>
      <w:r>
        <w:rPr>
          <w:rFonts w:hint="default" w:ascii="Times New Roman" w:hAnsi="Times New Roman" w:eastAsia="ff5" w:cs="Times New Roman"/>
          <w:b w:val="0"/>
          <w:bCs w:val="0"/>
          <w:i w:val="0"/>
          <w:iCs w:val="0"/>
          <w:caps w:val="0"/>
          <w:color w:val="231F2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ЗайцеваМ, Марку Э, Ди Гвардо М С. Является управляемый данными принятие решений управляемый толькокданные?Когдапознание встречается</w:t>
      </w:r>
    </w:p>
    <w:p w14:paraId="665D07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ff5" w:cs="Times New Roman"/>
          <w:i w:val="0"/>
          <w:iCs w:val="0"/>
          <w:caps w:val="0"/>
          <w:color w:val="231F2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ff5" w:cs="Times New Roman"/>
          <w:i w:val="0"/>
          <w:iCs w:val="0"/>
          <w:color w:val="231F20"/>
          <w:spacing w:val="0"/>
          <w:kern w:val="0"/>
          <w:sz w:val="24"/>
          <w:szCs w:val="24"/>
          <w:shd w:val="clear" w:fill="FFFFFF"/>
          <w:lang w:val="en-US" w:eastAsia="zh-CN" w:bidi="ar"/>
        </w:rPr>
        <w:t>Д</w:t>
      </w:r>
      <w:r>
        <w:rPr>
          <w:rFonts w:hint="default" w:ascii="Times New Roman" w:hAnsi="Times New Roman" w:eastAsia="ff5" w:cs="Times New Roman"/>
          <w:i w:val="0"/>
          <w:iCs w:val="0"/>
          <w:caps w:val="0"/>
          <w:color w:val="231F20"/>
          <w:spacing w:val="0"/>
          <w:kern w:val="0"/>
          <w:sz w:val="24"/>
          <w:szCs w:val="24"/>
          <w:shd w:val="clear" w:fill="FFFFFF"/>
          <w:lang w:val="en-US" w:eastAsia="zh-CN" w:bidi="ar"/>
        </w:rPr>
        <w:t>анные J. Европейский журнал менеджмента, 2022, 40 5 : 656-67.</w:t>
      </w:r>
    </w:p>
    <w:p w14:paraId="524B76A0">
      <w:pPr>
        <w:ind w:firstLine="480" w:firstLineChars="200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f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1A78F"/>
    <w:multiLevelType w:val="singleLevel"/>
    <w:tmpl w:val="CE91A7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5297"/>
    <w:rsid w:val="236E69A3"/>
    <w:rsid w:val="4DA76875"/>
    <w:rsid w:val="573E7E5F"/>
    <w:rsid w:val="61C83F31"/>
    <w:rsid w:val="6A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10187</Characters>
  <Lines>0</Lines>
  <Paragraphs>0</Paragraphs>
  <TotalTime>7</TotalTime>
  <ScaleCrop>false</ScaleCrop>
  <LinksUpToDate>false</LinksUpToDate>
  <CharactersWithSpaces>11554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2025-10-30T07:14:00Z</dcterms:created>
  <dc:creator>11615</dc:creator>
  <cp:lastModifiedBy>邢((</cp:lastModifiedBy>
  <dcterms:modified xsi:type="dcterms:W3CDTF">2025-10-30T07:30:40Z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eyJoZGlkIjoiY2RmYjI0ZjU0MzA0Y2M1ZjYxZWRlYzBiYzY1MjI4ZmEiLCJ1c2VySWQiOiI1MDk2NjA1MzAifQ==</vt:lpwstr>
  </property>
  <property fmtid="{D5CDD505-2E9C-101B-9397-08002B2CF9AE}" pid="4" name="ICV">
    <vt:lpwstr>4287E3AF8BC64B1A891261FDAB839DC8_12</vt:lpwstr>
  </property>
</Properties>
</file>