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0E0" w:rsidRPr="00C210E0" w:rsidRDefault="00C210E0" w:rsidP="00C210E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b/>
          <w:sz w:val="28"/>
          <w:szCs w:val="28"/>
          <w:lang w:eastAsia="ru-RU"/>
        </w:rPr>
        <w:t>Развитие творческих способностей учащихся на уроках художественного труда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>Творческие способности — это неотъемлемая часть образовательного процесса, которая помогает учащимся развивать оригинальность мышления и художественные навыки. Уроки художественного труда представляют собой уникальную платформу для формирования и укрепления этих способностей. В данной статье мы рассмотрим, как педагоги могут эффективно развивать творческий потенциал своих учеников через различные методы и подходы на уроках художественного труда.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b/>
          <w:sz w:val="28"/>
          <w:szCs w:val="28"/>
          <w:lang w:eastAsia="ru-RU"/>
        </w:rPr>
        <w:t>Значение художественного труда в обучении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>Художественный труд включает в себя не только изучение и практическое применение различных техник, но и формирование эстетического восприятия, критического мышления и способности к самовыражению. На уроках художественного труда учащиеся имеют возможность экспериментировать с разными материалами и техниками, что значительно способствует развитию их креативности.</w:t>
      </w:r>
    </w:p>
    <w:p w:rsidR="00C210E0" w:rsidRPr="00C210E0" w:rsidRDefault="00C210E0" w:rsidP="00C210E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210E0">
        <w:rPr>
          <w:rFonts w:ascii="Times New Roman" w:hAnsi="Times New Roman" w:cs="Times New Roman"/>
          <w:b/>
          <w:sz w:val="28"/>
          <w:szCs w:val="28"/>
          <w:lang w:eastAsia="ru-RU"/>
        </w:rPr>
        <w:t>Методы развития творческих способностей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sz w:val="28"/>
          <w:szCs w:val="28"/>
          <w:lang w:eastAsia="ru-RU"/>
        </w:rPr>
        <w:t>1. Введение в разнообразные техники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>Разнообразие материалов и техник позволяет учащимся лучше понять процесс создания. Мастера художественного труда могут использовать акварель, гуашь, глину и текстиль, что создает пространство для самовыражения. Педагоги могут организовать мастер-классы, где ученики смогут выбрать технику, которая им ближе, что способствует более глубокому погружению в процесс творчества.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sz w:val="28"/>
          <w:szCs w:val="28"/>
          <w:lang w:eastAsia="ru-RU"/>
        </w:rPr>
        <w:t>2. Индивидуальность и самовыражение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>Важно предоставлять учащимся возможность выражать свои эмоции и идеи через искусство. Педагоги могут поощрять учеников разрабатывать собственные проекты, что способствует формированию индивидуального стиля и умения думать нестандартно. Темы заданий можно варьировать, чтобы стимулировать личностный рост каждого ученика.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proofErr w:type="spellStart"/>
      <w:r w:rsidRPr="00C210E0">
        <w:rPr>
          <w:rFonts w:ascii="Times New Roman" w:hAnsi="Times New Roman" w:cs="Times New Roman"/>
          <w:sz w:val="28"/>
          <w:szCs w:val="28"/>
          <w:lang w:eastAsia="ru-RU"/>
        </w:rPr>
        <w:t>Коллаборация</w:t>
      </w:r>
      <w:proofErr w:type="spellEnd"/>
      <w:r w:rsidRPr="00C210E0">
        <w:rPr>
          <w:rFonts w:ascii="Times New Roman" w:hAnsi="Times New Roman" w:cs="Times New Roman"/>
          <w:sz w:val="28"/>
          <w:szCs w:val="28"/>
          <w:lang w:eastAsia="ru-RU"/>
        </w:rPr>
        <w:t xml:space="preserve"> и командное творчество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>Совместные проекты способствуют развитию навыков коммуникации и сотрудничества. Это может быть создание коллективной картины или совместное проектирование. Участие в команде помогает учащимся учиться учитывать мнение других, что важно как в искусстве, так и в жизни.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sz w:val="28"/>
          <w:szCs w:val="28"/>
          <w:lang w:eastAsia="ru-RU"/>
        </w:rPr>
        <w:t>4. Показ и анализ работ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>Организация выставок работ учащихся способствует формированию критического мышления. Педагог может организовать обсуждения, где обсуждаются как положительные, так и негативные аспекты работ. Это учит учеников воспринимать критику и использовать её для своего развития.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sz w:val="28"/>
          <w:szCs w:val="28"/>
          <w:lang w:eastAsia="ru-RU"/>
        </w:rPr>
        <w:t>5. Внедрение технологий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>Современные технологии, такие как графические редакторы и 3D-моделирование, открывают новые горизонты для творчества. Педагоги могут использовать цифровые инструменты для сочетания традиционного и современного искусства, что содействует развитию навыков, полезных в современном обществе.</w:t>
      </w:r>
    </w:p>
    <w:p w:rsidR="00C210E0" w:rsidRPr="00C210E0" w:rsidRDefault="00C210E0" w:rsidP="00C210E0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C210E0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творческих способностей учащихся на уроках художественного труда — это процесс, который требует внимания, терпения и </w:t>
      </w:r>
      <w:proofErr w:type="gramStart"/>
      <w:r w:rsidRPr="00C210E0">
        <w:rPr>
          <w:rFonts w:ascii="Times New Roman" w:hAnsi="Times New Roman" w:cs="Times New Roman"/>
          <w:sz w:val="28"/>
          <w:szCs w:val="28"/>
          <w:lang w:eastAsia="ru-RU"/>
        </w:rPr>
        <w:t>креативности</w:t>
      </w:r>
      <w:proofErr w:type="gramEnd"/>
      <w:r w:rsidRPr="00C210E0">
        <w:rPr>
          <w:rFonts w:ascii="Times New Roman" w:hAnsi="Times New Roman" w:cs="Times New Roman"/>
          <w:sz w:val="28"/>
          <w:szCs w:val="28"/>
          <w:lang w:eastAsia="ru-RU"/>
        </w:rPr>
        <w:t xml:space="preserve"> как со стороны преподавателя, так и со стороны учеников. Используя разнообразные техники, поощряя самовыражение, создавая условия для сотрудничества, обсуждая и анализируя работы, а также внедряя современные технологии, педагоги могут значительно повысить уровень творческого потенциала учащихся. Таким образом, уроки художественного труда становятся не только местом для получения знаний, но и настоящей лабораторией для развития будущих художников и креативных личностей.</w:t>
      </w:r>
    </w:p>
    <w:p w:rsidR="00C210E0" w:rsidRPr="00C210E0" w:rsidRDefault="00C210E0" w:rsidP="00C210E0">
      <w:pPr>
        <w:pStyle w:val="a4"/>
        <w:spacing w:line="360" w:lineRule="auto"/>
        <w:jc w:val="both"/>
        <w:rPr>
          <w:rFonts w:ascii="Times New Roman" w:hAnsi="Times New Roman" w:cs="Times New Roman"/>
          <w:vanish/>
          <w:sz w:val="28"/>
          <w:szCs w:val="28"/>
          <w:lang w:eastAsia="ru-RU"/>
        </w:rPr>
      </w:pPr>
      <w:r w:rsidRPr="00C210E0">
        <w:rPr>
          <w:rFonts w:ascii="Times New Roman" w:hAnsi="Times New Roman" w:cs="Times New Roman"/>
          <w:vanish/>
          <w:sz w:val="28"/>
          <w:szCs w:val="28"/>
          <w:lang w:eastAsia="ru-RU"/>
        </w:rPr>
        <w:t>Начало формы</w:t>
      </w:r>
    </w:p>
    <w:p w:rsidR="0059541C" w:rsidRDefault="00C210E0" w:rsidP="00C210E0">
      <w:pPr>
        <w:pStyle w:val="a4"/>
        <w:spacing w:line="360" w:lineRule="auto"/>
        <w:jc w:val="both"/>
      </w:pPr>
      <w:r w:rsidRPr="00C210E0">
        <w:rPr>
          <w:rFonts w:ascii="Times New Roman" w:hAnsi="Times New Roman" w:cs="Times New Roman"/>
          <w:sz w:val="28"/>
          <w:szCs w:val="28"/>
          <w:lang w:eastAsia="ru-RU"/>
        </w:rPr>
        <w:br/>
      </w:r>
    </w:p>
    <w:sectPr w:rsidR="0059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34BD6"/>
    <w:multiLevelType w:val="multilevel"/>
    <w:tmpl w:val="281C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DA"/>
    <w:rsid w:val="0059541C"/>
    <w:rsid w:val="00C210E0"/>
    <w:rsid w:val="00D0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1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0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0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10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10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 Spacing"/>
    <w:uiPriority w:val="1"/>
    <w:qFormat/>
    <w:rsid w:val="00C210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10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210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210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10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210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210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21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10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210E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 Spacing"/>
    <w:uiPriority w:val="1"/>
    <w:qFormat/>
    <w:rsid w:val="00C21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0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9334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2025-02-21T11:33:00Z</dcterms:created>
  <dcterms:modified xsi:type="dcterms:W3CDTF">2025-02-21T11:35:00Z</dcterms:modified>
</cp:coreProperties>
</file>