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XXI ғасыр – цифрлық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дәуірі. Қазіргі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ңа құралдармен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ға дағдыланады, ақпаратты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қабылдайды. Сондықтан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кезеңде бағдарламалаудың бастапқы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негіздерін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үйрету –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берудің өзекті бағыты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Бағдарламалау тек техникалық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берумен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шектелмейді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балалардың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логикалық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шығармашылық қабілеттерін,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дағдыларын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дамыту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ға ықпал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Бағдарламалауды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үйретудің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қолдану. Бұ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жастағы балалардың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әрекеті –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Сондықтан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ойын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ға айналғанда ғана бала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қызығушылықпен қатысады.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«Робот-тышқан»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Bee-Bot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» құрылғыларын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батырмаларды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қарапайым </w:t>
      </w:r>
    </w:p>
    <w:p w:rsid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қадамдық бағдарламалар құрады.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«Роботқа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>імшік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табуға көмектесейік»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олардың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ойлауын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белсендіреді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әрі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қалыптастырады.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– көрнекілі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пен практикалық әрекеттерді ұштастыру. Балаларға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бағыт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карталары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, түрл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түсті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карточкалар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ұсынылады.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әрекетті қолмен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соң робот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цифрлық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платформада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жүзеге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тәсіл қателікті көруге, талдауға және түзетуге мүмкіндік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Мұндай тәжірибелік жұмыс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қорытынды жасауға үйреті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>, «қадам-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қадаммен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» дағдысын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Үшінші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әнаралық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Бағдарламалау математика,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логика,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, кеңі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ікті бағдарлау пәндерімен тығыз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Бағдарламалау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меңгеру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оларда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өз әрекетін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болашақты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қабылдау дағдылары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дамиды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. Бұ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қабілеттерге ғана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эмоционалды-ерік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да оң әсерін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Бала қателескен жағдайда шыдамдылық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нәтижеге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қуаныш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бастан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кешіреді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. Осы арқылы өз еңбегінің нәтижесін бағ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алау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ға үйренеді.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мен тәрбиеші арасындағы ынтымақтастықтың да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өлі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Бағдарламалауды үйрету тек балабақшада ғана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шектелмейді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үй жағдайында да қарапайым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дамытса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, нәтиже әлдеқ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жоғары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«Ас үйге қалай баруға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?»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тұрмыстық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тапсырмада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сипаттап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есікті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ашамыз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кейі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оңға бұрыламыз,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сосын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үстелге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келеміз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қарапайым жаттығулар күнделікті өмірде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қолданылады.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>Бұл әді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с-т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әсілдерді ұзақ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қолданудың да өзіндік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пайдасы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бар.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Бағдарламалаудың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негізін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кезеңде меңгерген бала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lastRenderedPageBreak/>
        <w:t>кейінгі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информатика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әнін оңай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игереді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қатар,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математика,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жаратылыстану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әндерінде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болуға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бейімделеді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алгоритмдік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– барлық ғылым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саласына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ортақ әмбебап дағды.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 xml:space="preserve">Қорытындылай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бағдарламалауды үйретудің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– ойынға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көрнекілік пен практикалық әрекетке сүйенген, 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әнаралық байланысқа </w:t>
      </w:r>
    </w:p>
    <w:p w:rsidR="0026238F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238F">
        <w:rPr>
          <w:rFonts w:ascii="Times New Roman" w:hAnsi="Times New Roman" w:cs="Times New Roman"/>
          <w:sz w:val="28"/>
          <w:szCs w:val="28"/>
        </w:rPr>
        <w:t>құрылғ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ан ж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әне топтық жұмысқа бағытталған әдістер. Мұндай тәсілдер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XXI ғасырдың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бейімдеп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, цифрлық әлемде </w:t>
      </w:r>
      <w:proofErr w:type="spellStart"/>
      <w:r w:rsidRPr="0026238F">
        <w:rPr>
          <w:rFonts w:ascii="Times New Roman" w:hAnsi="Times New Roman" w:cs="Times New Roman"/>
          <w:sz w:val="28"/>
          <w:szCs w:val="28"/>
        </w:rPr>
        <w:t>табысты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 xml:space="preserve"> өмі</w:t>
      </w:r>
      <w:proofErr w:type="gramStart"/>
      <w:r w:rsidRPr="0026238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238F">
        <w:rPr>
          <w:rFonts w:ascii="Times New Roman" w:hAnsi="Times New Roman" w:cs="Times New Roman"/>
          <w:sz w:val="28"/>
          <w:szCs w:val="28"/>
        </w:rPr>
        <w:t xml:space="preserve"> сүруге </w:t>
      </w:r>
    </w:p>
    <w:p w:rsidR="00F42206" w:rsidRPr="0026238F" w:rsidRDefault="0026238F" w:rsidP="00262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6238F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26238F">
        <w:rPr>
          <w:rFonts w:ascii="Times New Roman" w:hAnsi="Times New Roman" w:cs="Times New Roman"/>
          <w:sz w:val="28"/>
          <w:szCs w:val="28"/>
        </w:rPr>
        <w:t>.</w:t>
      </w:r>
    </w:p>
    <w:sectPr w:rsidR="00F42206" w:rsidRPr="0026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6238F"/>
    <w:rsid w:val="0026238F"/>
    <w:rsid w:val="00F4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459</Words>
  <Characters>2619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2026-03-27T15:04:00Z</dcterms:created>
  <dcterms:modified xsi:type="dcterms:W3CDTF">2026-03-27T15:45:00Z</dcterms:modified>
</cp:coreProperties>
</file>