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ИНТЕГРАЦИЯ ВОКАЛЬНОГО И ИНСТРУМЕНТАЛЬНОГО ОБУЧЕНИЯ КАК СРЕДСТВО ВСЕСТОРОННЕГО РАЗВИТИЯ ЛИЧНОСТИ В УСЛОВИЯХ ДЕТСКОЙ ШКОЛЫ ИСКУССТВ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Аннотация:</w:t>
      </w: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В статье представлена авторская методика обучения детей одновременному пению и игре на баяне. Автор анализирует теоретические основы синтеза вокально-инструментальной деятельности, раскрывает принципы координации «голос + инструмент» и описывает систему практических упражнений. Особое внимание уделено реализации программы воспитания «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Адал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азамат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» в процессе музыкального образования. </w:t>
      </w:r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Ключевые слова:</w:t>
      </w: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дополнительное образование, вокал, баян, интеграция, координация, «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Адал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азамат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», сценическая культура.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Введение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Современное музыкальное образование в Республике Казахстан ориентировано на формирование целостной личности. В соответствии с приказом Министра просвещения РК от 26 мая 2025 года №123 «Об утверждении единой программы воспитания </w:t>
      </w:r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«</w:t>
      </w:r>
      <w:proofErr w:type="spellStart"/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Адал</w:t>
      </w:r>
      <w:proofErr w:type="spellEnd"/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 xml:space="preserve"> </w:t>
      </w:r>
      <w:proofErr w:type="spellStart"/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азамат</w:t>
      </w:r>
      <w:proofErr w:type="spellEnd"/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»</w:t>
      </w: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, приоритетными задачами педагога являются воспитание ответственности, дисциплины и уважения к национальным традициям. В условиях детской школы искусств (ДШИ) наиболее эффективным средством достижения этих целей является вокально-инструментальная деятельность, представляющая собой синтез пения и инструментального исполнения.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Теоретические основы и актуальность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Традиционно обучение вокалу и игре на баяне ведется раздельно, что создает значительные трудности при попытке их синхронизации. Актуальность данной методики обусловлена необходимостью преодоления проблем координации и снижения сценического волнения у учащихся.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Вокально-инструментальная деятельность активизирует психофизиологические процессы: внимание, память и мышление. Особое значение имеет развитие мелкой моторики при игре на баяне, что напрямую связано с развитием речи и интеллектуальных способностей ребенка.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Методические принципы интеграции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Предложенная методика относится к </w:t>
      </w:r>
      <w:r w:rsidRPr="00BD6D53">
        <w:rPr>
          <w:rFonts w:ascii="Times New Roman" w:eastAsia="Times New Roman" w:hAnsi="Times New Roman" w:cs="Times New Roman"/>
          <w:bCs/>
          <w:color w:val="303030"/>
          <w:sz w:val="24"/>
          <w:szCs w:val="24"/>
        </w:rPr>
        <w:t>комбинаторному уровню</w:t>
      </w: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, объединяя классическую школу с авторскими приемами интеграции. Основные принципы работы включают:</w:t>
      </w:r>
    </w:p>
    <w:p w:rsidR="00BD6D53" w:rsidRPr="00BD6D53" w:rsidRDefault="00BD6D53" w:rsidP="00BD6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Синхронизация дыхания и игры: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согласование диафрагмально-рёберного вдоха с движением меха баяна.</w:t>
      </w:r>
    </w:p>
    <w:p w:rsidR="00BD6D53" w:rsidRPr="00BD6D53" w:rsidRDefault="00BD6D53" w:rsidP="00BD6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proofErr w:type="spellStart"/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Поэтапность</w:t>
      </w:r>
      <w:proofErr w:type="spellEnd"/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раздельное освоение партий с последующим медленным соединением.</w:t>
      </w:r>
    </w:p>
    <w:p w:rsidR="00BD6D53" w:rsidRPr="00BD6D53" w:rsidRDefault="00BD6D53" w:rsidP="00BD6D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Слуховой контроль: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развитие навыка одновременного отслеживания чистоты интонации и качества аккомпанемента.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Практический инструментарий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Для формирования устойчивых навыков в пособии разработана система упражнений:</w:t>
      </w:r>
    </w:p>
    <w:p w:rsidR="00BD6D53" w:rsidRPr="00BD6D53" w:rsidRDefault="00BD6D53" w:rsidP="00BD6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Дыхательный блок: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упражнение «Свеча» для контроля силы выдоха и «Дыхание счетом».</w:t>
      </w:r>
    </w:p>
    <w:p w:rsidR="00BD6D53" w:rsidRPr="00BD6D53" w:rsidRDefault="00BD6D53" w:rsidP="00BD6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t>Блок координации: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упражнение «Вопрос–ответ» (музыкальный диалог) и пение под простые ритмические схемы на баяне.</w:t>
      </w:r>
    </w:p>
    <w:p w:rsidR="00BD6D53" w:rsidRPr="00BD6D53" w:rsidRDefault="00BD6D53" w:rsidP="00BD6D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bCs/>
          <w:color w:val="303030"/>
          <w:sz w:val="26"/>
          <w:szCs w:val="26"/>
        </w:rPr>
        <w:lastRenderedPageBreak/>
        <w:t>Игровой блок:</w:t>
      </w:r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использование интерактивных методов «Эмоции в голосе» и «Угадай мелодию», что позволяет снять психологическое напряжение перед выступлениями.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Важным этапом является работа над сценическим образом, включающая тренировку выхода на сцену, мимики и жестов для более яркой передачи характера произведения.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Результаты апробации и диагностика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Для оценки эффективности методики применяются текущие наблюдения, практические задания и диагностические карты. Результаты апробации в условиях ДШИ показали значительный рост мастерства учащихся: итоговая оценка исполнительских навыков достигла </w:t>
      </w:r>
      <w:r w:rsidRPr="00BD6D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t>92–94%</w:t>
      </w: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[из актов внедрения]. Педагоги зафиксировали повышение уровня профессиональной уверенности и активности детей в концертных мероприятиях.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Заключение</w:t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Интегрированный подход к обучению вокалу и игре на баяне является эффективным инструментом развития творческого потенциала. Предложенная методика позволяет не только сформировать технические навыки, но и реализовать воспитательный потенциал программы «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Адал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 xml:space="preserve"> </w:t>
      </w:r>
      <w:proofErr w:type="spellStart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азамат</w:t>
      </w:r>
      <w:proofErr w:type="spellEnd"/>
      <w:r w:rsidRPr="00BD6D53">
        <w:rPr>
          <w:rFonts w:ascii="Times New Roman" w:eastAsia="Times New Roman" w:hAnsi="Times New Roman" w:cs="Times New Roman"/>
          <w:color w:val="303030"/>
          <w:sz w:val="24"/>
          <w:szCs w:val="24"/>
        </w:rPr>
        <w:t>», формируя социально активную и духовно развитую личность.</w:t>
      </w:r>
    </w:p>
    <w:p w:rsid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</w:p>
    <w:p w:rsidR="00BD6D53" w:rsidRDefault="00BD6D53">
      <w:pPr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</w:rPr>
        <w:br w:type="page"/>
      </w:r>
    </w:p>
    <w:p w:rsidR="00BD6D53" w:rsidRPr="00BD6D53" w:rsidRDefault="00BD6D53" w:rsidP="00BD6D53">
      <w:pPr>
        <w:spacing w:after="0" w:line="240" w:lineRule="auto"/>
        <w:rPr>
          <w:rFonts w:ascii="Times New Roman" w:eastAsia="Times New Roman" w:hAnsi="Times New Roman" w:cs="Times New Roman"/>
          <w:color w:val="303030"/>
          <w:sz w:val="24"/>
          <w:szCs w:val="24"/>
        </w:rPr>
      </w:pPr>
      <w:r w:rsidRPr="00BD6D53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</w:rPr>
        <w:lastRenderedPageBreak/>
        <w:t>Список использованной литературы:</w:t>
      </w:r>
    </w:p>
    <w:p w:rsidR="00BD6D53" w:rsidRPr="00BD6D53" w:rsidRDefault="00BD6D53" w:rsidP="00BD6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color w:val="303030"/>
          <w:sz w:val="26"/>
        </w:rPr>
        <w:t>Приказ Министра просвещения РК от 26.05.2025 №123 «Об утверждении единой программы воспитания «</w:t>
      </w:r>
      <w:proofErr w:type="spellStart"/>
      <w:r w:rsidRPr="00BD6D53">
        <w:rPr>
          <w:rFonts w:ascii="Google Sans Text" w:eastAsia="Times New Roman" w:hAnsi="Google Sans Text" w:cs="Times New Roman"/>
          <w:color w:val="303030"/>
          <w:sz w:val="26"/>
        </w:rPr>
        <w:t>Адал</w:t>
      </w:r>
      <w:proofErr w:type="spellEnd"/>
      <w:r w:rsidRPr="00BD6D53">
        <w:rPr>
          <w:rFonts w:ascii="Google Sans Text" w:eastAsia="Times New Roman" w:hAnsi="Google Sans Text" w:cs="Times New Roman"/>
          <w:color w:val="303030"/>
          <w:sz w:val="26"/>
        </w:rPr>
        <w:t xml:space="preserve"> </w:t>
      </w:r>
      <w:proofErr w:type="spellStart"/>
      <w:r w:rsidRPr="00BD6D53">
        <w:rPr>
          <w:rFonts w:ascii="Google Sans Text" w:eastAsia="Times New Roman" w:hAnsi="Google Sans Text" w:cs="Times New Roman"/>
          <w:color w:val="303030"/>
          <w:sz w:val="26"/>
        </w:rPr>
        <w:t>азамат</w:t>
      </w:r>
      <w:proofErr w:type="spellEnd"/>
      <w:r w:rsidRPr="00BD6D53">
        <w:rPr>
          <w:rFonts w:ascii="Google Sans Text" w:eastAsia="Times New Roman" w:hAnsi="Google Sans Text" w:cs="Times New Roman"/>
          <w:color w:val="303030"/>
          <w:sz w:val="26"/>
        </w:rPr>
        <w:t>».</w:t>
      </w:r>
    </w:p>
    <w:p w:rsidR="00BD6D53" w:rsidRPr="00BD6D53" w:rsidRDefault="00BD6D53" w:rsidP="00BD6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color w:val="303030"/>
          <w:sz w:val="26"/>
        </w:rPr>
        <w:t>Абдуллин Э.Б. Теория и практика музыкального образования. – М.: Академия, 2010.</w:t>
      </w:r>
    </w:p>
    <w:p w:rsidR="00BD6D53" w:rsidRPr="00BD6D53" w:rsidRDefault="00BD6D53" w:rsidP="00BD6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color w:val="303030"/>
          <w:sz w:val="26"/>
        </w:rPr>
        <w:t>Чугунов Ю.Н. Методика обучения игре на баяне. – М.: Музыка, 2008.</w:t>
      </w:r>
    </w:p>
    <w:p w:rsidR="00BD6D53" w:rsidRPr="00BD6D53" w:rsidRDefault="00BD6D53" w:rsidP="00BD6D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ogle Sans Text" w:eastAsia="Times New Roman" w:hAnsi="Google Sans Text" w:cs="Times New Roman"/>
          <w:color w:val="303030"/>
          <w:sz w:val="26"/>
          <w:szCs w:val="26"/>
        </w:rPr>
      </w:pPr>
      <w:r w:rsidRPr="00BD6D53">
        <w:rPr>
          <w:rFonts w:ascii="Google Sans Text" w:eastAsia="Times New Roman" w:hAnsi="Google Sans Text" w:cs="Times New Roman"/>
          <w:color w:val="303030"/>
          <w:sz w:val="26"/>
        </w:rPr>
        <w:t>Теплов Б.М. Психология музыкальных способностей. – М.: Наука, 2003.</w:t>
      </w:r>
    </w:p>
    <w:p w:rsidR="009B0ADC" w:rsidRDefault="009B0ADC"/>
    <w:sectPr w:rsidR="009B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5209"/>
    <w:multiLevelType w:val="multilevel"/>
    <w:tmpl w:val="CDC0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E5F3F"/>
    <w:multiLevelType w:val="multilevel"/>
    <w:tmpl w:val="71A0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D0321"/>
    <w:multiLevelType w:val="multilevel"/>
    <w:tmpl w:val="537A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6D53"/>
    <w:rsid w:val="009B0ADC"/>
    <w:rsid w:val="00BD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BD6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3391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2026-06-02T10:38:00Z</dcterms:created>
  <dcterms:modified xsi:type="dcterms:W3CDTF">2026-06-02T10:39:00Z</dcterms:modified>
</cp:coreProperties>
</file>