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FF56" w14:textId="77777777" w:rsidR="009E296B" w:rsidRPr="00C51A29" w:rsidRDefault="00000000" w:rsidP="00C67761">
      <w:pPr>
        <w:pStyle w:val="1"/>
        <w:widowControl/>
        <w:snapToGrid w:val="0"/>
        <w:spacing w:beforeAutospacing="0" w:afterAutospacing="0"/>
        <w:jc w:val="center"/>
        <w:rPr>
          <w:rFonts w:ascii="Times New Roman" w:hAnsi="Times New Roman" w:hint="default"/>
          <w:sz w:val="24"/>
          <w:szCs w:val="24"/>
        </w:rPr>
      </w:pPr>
      <w:r w:rsidRPr="00C51A29">
        <w:rPr>
          <w:rFonts w:ascii="Times New Roman" w:hAnsi="Times New Roman" w:hint="default"/>
          <w:sz w:val="24"/>
          <w:szCs w:val="24"/>
        </w:rPr>
        <w:t>THE APPLICATION OF ARTIFICIAL INTELLIGENCE IN TEACHING EFFECTIVENESS EVALUATION</w:t>
      </w:r>
    </w:p>
    <w:p w14:paraId="677210F2" w14:textId="77777777" w:rsidR="00520F77" w:rsidRPr="00C51A29" w:rsidRDefault="00520F77" w:rsidP="00C67761">
      <w:pPr>
        <w:rPr>
          <w:rFonts w:ascii="Times New Roman" w:hAnsi="Times New Roman" w:cs="Times New Roman"/>
          <w:sz w:val="24"/>
        </w:rPr>
      </w:pPr>
    </w:p>
    <w:p w14:paraId="7A253BCC" w14:textId="77777777" w:rsidR="00C51A29" w:rsidRPr="003D351A" w:rsidRDefault="00C51A29" w:rsidP="00C51A29">
      <w:pPr>
        <w:snapToGrid w:val="0"/>
        <w:jc w:val="right"/>
        <w:rPr>
          <w:rFonts w:ascii="Times New Roman" w:hAnsi="Times New Roman"/>
          <w:sz w:val="24"/>
        </w:rPr>
      </w:pPr>
      <w:r w:rsidRPr="003D351A">
        <w:rPr>
          <w:rFonts w:ascii="Times New Roman" w:hAnsi="Times New Roman"/>
          <w:sz w:val="24"/>
        </w:rPr>
        <w:t xml:space="preserve">Jia </w:t>
      </w:r>
      <w:proofErr w:type="spellStart"/>
      <w:r w:rsidRPr="003D351A">
        <w:rPr>
          <w:rFonts w:ascii="Times New Roman" w:hAnsi="Times New Roman"/>
          <w:sz w:val="24"/>
        </w:rPr>
        <w:t>Huifeng</w:t>
      </w:r>
      <w:proofErr w:type="spellEnd"/>
    </w:p>
    <w:p w14:paraId="0173E9B7" w14:textId="77777777" w:rsidR="00C51A29" w:rsidRPr="003D351A" w:rsidRDefault="00C51A29" w:rsidP="00C51A29">
      <w:pPr>
        <w:snapToGrid w:val="0"/>
        <w:jc w:val="right"/>
        <w:rPr>
          <w:rFonts w:ascii="Times New Roman" w:hAnsi="Times New Roman"/>
          <w:sz w:val="24"/>
        </w:rPr>
      </w:pPr>
      <w:r w:rsidRPr="003D351A">
        <w:rPr>
          <w:rFonts w:ascii="Times New Roman" w:hAnsi="Times New Roman"/>
          <w:sz w:val="24"/>
        </w:rPr>
        <w:t>duoduode85@gmail.com</w:t>
      </w:r>
    </w:p>
    <w:p w14:paraId="56D9B479" w14:textId="77777777" w:rsidR="00C51A29" w:rsidRPr="003D351A" w:rsidRDefault="00C51A29" w:rsidP="00C51A29">
      <w:pPr>
        <w:snapToGrid w:val="0"/>
        <w:jc w:val="right"/>
        <w:rPr>
          <w:rFonts w:ascii="Times New Roman" w:hAnsi="Times New Roman"/>
          <w:sz w:val="24"/>
        </w:rPr>
      </w:pPr>
      <w:r>
        <w:rPr>
          <w:rFonts w:ascii="Times New Roman" w:hAnsi="Times New Roman" w:hint="eastAsia"/>
          <w:sz w:val="24"/>
        </w:rPr>
        <w:t>Master Student of Management in Education</w:t>
      </w:r>
    </w:p>
    <w:p w14:paraId="78ED5920" w14:textId="77777777" w:rsidR="00C51A29" w:rsidRPr="003D351A" w:rsidRDefault="00C51A29" w:rsidP="00C51A29">
      <w:pPr>
        <w:snapToGrid w:val="0"/>
        <w:jc w:val="right"/>
        <w:rPr>
          <w:rFonts w:ascii="Times New Roman" w:hAnsi="Times New Roman"/>
          <w:sz w:val="24"/>
        </w:rPr>
      </w:pPr>
      <w:r w:rsidRPr="003D351A">
        <w:rPr>
          <w:rFonts w:ascii="Times New Roman" w:hAnsi="Times New Roman"/>
          <w:sz w:val="24"/>
        </w:rPr>
        <w:t>Al-Farabi Kazakh National University</w:t>
      </w:r>
    </w:p>
    <w:p w14:paraId="44811DC1" w14:textId="77777777" w:rsidR="00C51A29" w:rsidRPr="003D351A" w:rsidRDefault="00C51A29" w:rsidP="00C51A29">
      <w:pPr>
        <w:snapToGrid w:val="0"/>
        <w:jc w:val="right"/>
        <w:rPr>
          <w:rFonts w:ascii="Times New Roman" w:hAnsi="Times New Roman"/>
          <w:sz w:val="24"/>
        </w:rPr>
      </w:pPr>
      <w:r w:rsidRPr="003D351A">
        <w:rPr>
          <w:rFonts w:ascii="Times New Roman" w:hAnsi="Times New Roman"/>
          <w:sz w:val="24"/>
        </w:rPr>
        <w:t>Almaty, Kazakhstan</w:t>
      </w:r>
    </w:p>
    <w:p w14:paraId="58CA6367" w14:textId="77777777" w:rsidR="009E296B" w:rsidRPr="00C51A29" w:rsidRDefault="00000000" w:rsidP="00C67761">
      <w:pPr>
        <w:pStyle w:val="2"/>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Abstract</w:t>
      </w:r>
    </w:p>
    <w:p w14:paraId="37C4FB51" w14:textId="2B997C28" w:rsidR="00FD41F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Against the backdrop of accelerated digital transformation, Artificial Intelligence (AI) has surfaced as a disruptive and transformative force within the landscape of modern higher education. One of its most significant strategic applications lies in the systematic evaluation of teaching effectiveness—a domain traditionally governed by human-centric methodologies. Conventional assessment frameworks, predominantly reliant on student satisfaction surveys and periodic peer observations, are increasingly criticized for their inherent subjectivity, temporal latency, and fragmented data coverage, which often fail to capture the granular complexities of the instructional process.</w:t>
      </w:r>
    </w:p>
    <w:p w14:paraId="23FBE686" w14:textId="3A3CCDF8" w:rsidR="00FD41F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In contrast, AI-driven evaluation paradigms facilitate a transition toward continuous, evidence-based, and multi-dimensional assessments. This paper provides a rigorous examination of the integration of AI in pedagogical evaluation, with a specific focus on the synergistic application of Machine Learning (ML) for predictive modeling, Natural Language Processing (NLP) for the sentiment analysis of qualitative feedback, and Learning Analytics (LA) for tracking longitudinal engagement.</w:t>
      </w:r>
    </w:p>
    <w:p w14:paraId="67545B27" w14:textId="11C77328" w:rsidR="009E296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The findings suggest that the deployment of AI offers profound advantages, including the eradication of human bias (enhanced objectivity), the provision of proximal feedback loops (real-time intervention), and the generation of bespoke diagnostic insights tailored to individual professional development. However, the study also interrogates the socio-technical barriers to implementation, such as algorithmic opacity, data sovereignty concerns, and the existential anxiety regarding teacher autonomy. Through a critical synthesis of contemporary literature, this paper posits that while AI holds the capacity to revolutionize teaching evaluation, its success is contingent upon an implementation strategy grounded in robust ethical governance and a human-in-the-loop technical framework.</w:t>
      </w:r>
    </w:p>
    <w:p w14:paraId="43BA7816" w14:textId="212CB59D" w:rsidR="00C04FEF" w:rsidRPr="00C51A29" w:rsidRDefault="00C04FEF" w:rsidP="00C67761">
      <w:pPr>
        <w:pStyle w:val="a5"/>
        <w:widowControl/>
        <w:snapToGrid w:val="0"/>
        <w:spacing w:beforeAutospacing="0" w:afterAutospacing="0"/>
        <w:jc w:val="both"/>
        <w:rPr>
          <w:rFonts w:ascii="Times New Roman" w:hAnsi="Times New Roman"/>
        </w:rPr>
      </w:pPr>
      <w:r w:rsidRPr="00C51A29">
        <w:rPr>
          <w:rFonts w:ascii="Times New Roman" w:hAnsi="Times New Roman"/>
          <w:b/>
          <w:bCs/>
        </w:rPr>
        <w:t xml:space="preserve">Keywords:  </w:t>
      </w:r>
      <w:r w:rsidRPr="00C51A29">
        <w:rPr>
          <w:rFonts w:ascii="Times New Roman" w:hAnsi="Times New Roman"/>
        </w:rPr>
        <w:t>Artificial Intelligence, modern higher education, evaluation, Natural Language Processing, Learning Analytics, Machine Learning</w:t>
      </w:r>
      <w:r w:rsidR="00866EFE" w:rsidRPr="00C51A29">
        <w:rPr>
          <w:rFonts w:ascii="Times New Roman" w:hAnsi="Times New Roman"/>
        </w:rPr>
        <w:t>.</w:t>
      </w:r>
    </w:p>
    <w:p w14:paraId="073436A7" w14:textId="77777777" w:rsidR="00C33B42" w:rsidRPr="00C51A29" w:rsidRDefault="00C33B42" w:rsidP="00C67761">
      <w:pPr>
        <w:pStyle w:val="a5"/>
        <w:widowControl/>
        <w:snapToGrid w:val="0"/>
        <w:spacing w:beforeAutospacing="0" w:afterAutospacing="0"/>
        <w:ind w:firstLine="567"/>
        <w:jc w:val="both"/>
        <w:rPr>
          <w:rFonts w:ascii="Times New Roman" w:hAnsi="Times New Roman"/>
        </w:rPr>
      </w:pPr>
    </w:p>
    <w:p w14:paraId="2A39E739" w14:textId="77777777" w:rsidR="009E296B" w:rsidRPr="00C51A29" w:rsidRDefault="00000000" w:rsidP="00C67761">
      <w:pPr>
        <w:pStyle w:val="2"/>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Introduction</w:t>
      </w:r>
    </w:p>
    <w:p w14:paraId="0A683972" w14:textId="6066B86F"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The evaluation of teaching effectiveness has long been a central concern in education systems worldwide. Effective teaching not only enhances student learning outcomes but also contributes to institutional quality and educational equity. Traditionally, teaching effectiveness has been assessed through student evaluations, classroom observations, and peer reviews. While these methods provide valuable insights, they often suffer from inherent limitations such as bias, lack of timeliness, and restricted scope</w:t>
      </w:r>
      <w:r w:rsidR="00724588" w:rsidRPr="00C51A29">
        <w:rPr>
          <w:rFonts w:ascii="Times New Roman" w:hAnsi="Times New Roman"/>
        </w:rPr>
        <w:t xml:space="preserve"> </w:t>
      </w:r>
      <w:r w:rsidRPr="00C51A29">
        <w:rPr>
          <w:rFonts w:ascii="Times New Roman" w:hAnsi="Times New Roman"/>
        </w:rPr>
        <w:t>[1].</w:t>
      </w:r>
    </w:p>
    <w:p w14:paraId="37D1F549" w14:textId="77777777" w:rsidR="00FD41F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In recent years, the strategic integration of Artificial Intelligence (AI) into the educational sphere has catalyzed a paradigm shift, offering sophisticated solutions to the structural limitations inherent in traditional assessment models. By leveraging advanced computational power, AI technologies are capable of distilling vast, heterogeneous datasets into actionable intelligence, uncovering nuanced instructional patterns and correlations that remained largely inaccessible to manual observation. Consequently, AI facilitates a transition toward a more comprehensive, evidence-based, and granular approach to the longitudinal evaluation of teaching effectiveness.</w:t>
      </w:r>
    </w:p>
    <w:p w14:paraId="06C5580E" w14:textId="207807DA" w:rsidR="009E296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 xml:space="preserve">The primary objective of this research is to critically investigate the multifaceted applications of AI within the framework of pedagogical evaluation. The paper systematically deconstructs the underlying technological architectures—ranging from deep learning classifiers to adaptive learning </w:t>
      </w:r>
      <w:r w:rsidRPr="00C51A29">
        <w:rPr>
          <w:rFonts w:ascii="Times New Roman" w:hAnsi="Times New Roman"/>
        </w:rPr>
        <w:lastRenderedPageBreak/>
        <w:t>systems—and examines their practical deployment in diverse classroom environments. Furthermore, the study provides a balanced analysis of the synergistic benefits, such as mitigated cognitive bias and optimized resource allocation, while simultaneously addressing the structural challenges pertaining to algorithmic fairness and stakeholder resistance. By synthesizing current empirical research, this paper contributes a deeper, theoretically grounded understanding of how AI can recalibrate teaching evaluation practices to foster a more responsive and data-informed educational ecosystem.</w:t>
      </w:r>
    </w:p>
    <w:p w14:paraId="055A3817" w14:textId="6C0C8DAE" w:rsidR="00FD41FB" w:rsidRPr="00C51A29" w:rsidRDefault="00FD41FB" w:rsidP="00C67761">
      <w:pPr>
        <w:pStyle w:val="2"/>
        <w:widowControl/>
        <w:snapToGrid w:val="0"/>
        <w:spacing w:beforeAutospacing="0" w:afterAutospacing="0"/>
        <w:contextualSpacing/>
        <w:jc w:val="both"/>
        <w:rPr>
          <w:rFonts w:ascii="Times New Roman" w:hAnsi="Times New Roman" w:hint="default"/>
          <w:sz w:val="24"/>
          <w:szCs w:val="24"/>
        </w:rPr>
      </w:pPr>
      <w:r w:rsidRPr="00C51A29">
        <w:rPr>
          <w:rFonts w:ascii="Times New Roman" w:hAnsi="Times New Roman" w:hint="default"/>
          <w:sz w:val="24"/>
          <w:szCs w:val="24"/>
        </w:rPr>
        <w:t>AI Technologies in Teaching Effectiveness Evaluation</w:t>
      </w:r>
    </w:p>
    <w:p w14:paraId="4BA66624" w14:textId="26F7A3F8" w:rsidR="009E296B" w:rsidRPr="00C51A29" w:rsidRDefault="00000000" w:rsidP="00C67761">
      <w:pPr>
        <w:pStyle w:val="3"/>
        <w:widowControl/>
        <w:snapToGrid w:val="0"/>
        <w:spacing w:beforeAutospacing="0" w:afterAutospacing="0"/>
        <w:contextualSpacing/>
        <w:jc w:val="both"/>
        <w:rPr>
          <w:rFonts w:ascii="Times New Roman" w:hAnsi="Times New Roman" w:hint="default"/>
          <w:sz w:val="24"/>
          <w:szCs w:val="24"/>
        </w:rPr>
      </w:pPr>
      <w:r w:rsidRPr="00C51A29">
        <w:rPr>
          <w:rFonts w:ascii="Times New Roman" w:hAnsi="Times New Roman" w:hint="default"/>
          <w:sz w:val="24"/>
          <w:szCs w:val="24"/>
        </w:rPr>
        <w:t>Machine Learning and Predictive Analytics</w:t>
      </w:r>
    </w:p>
    <w:p w14:paraId="6B7975BD" w14:textId="798D3732" w:rsidR="00FD41FB" w:rsidRPr="00C51A29" w:rsidRDefault="00FD41FB" w:rsidP="00C67761">
      <w:pPr>
        <w:pStyle w:val="a5"/>
        <w:widowControl/>
        <w:snapToGrid w:val="0"/>
        <w:spacing w:beforeAutospacing="0" w:afterAutospacing="0"/>
        <w:ind w:firstLine="567"/>
        <w:contextualSpacing/>
        <w:jc w:val="both"/>
        <w:rPr>
          <w:rFonts w:ascii="Times New Roman" w:hAnsi="Times New Roman"/>
        </w:rPr>
      </w:pPr>
      <w:r w:rsidRPr="00C51A29">
        <w:rPr>
          <w:rFonts w:ascii="Times New Roman" w:hAnsi="Times New Roman"/>
        </w:rPr>
        <w:t>Machine Learning (ML) stands as a foundational pillar driving the evolution of contemporary AI-based pedagogical evaluation systems. By leveraging sophisticated computational frameworks, ML empowers systems to autonomously discern latent structures within complex datasets, facilitating predictive modeling and decision-making processes that transcend the limitations of explicit, rule-based programming. Within the educational ecosystem, these algorithms are deployed to synthesize heterogeneous data streams—including longitudinal student performance metrics, granular attendance patterns, and multi-faceted behavioral engagement indicators—to rigorously quantify the efficacy of specific instructional interventions.</w:t>
      </w:r>
    </w:p>
    <w:p w14:paraId="74A1B107" w14:textId="398B7878" w:rsidR="00FD41FB" w:rsidRPr="00C51A29" w:rsidRDefault="00FD41FB" w:rsidP="00C67761">
      <w:pPr>
        <w:pStyle w:val="a5"/>
        <w:widowControl/>
        <w:snapToGrid w:val="0"/>
        <w:spacing w:beforeAutospacing="0" w:afterAutospacing="0"/>
        <w:ind w:firstLine="567"/>
        <w:contextualSpacing/>
        <w:jc w:val="both"/>
        <w:rPr>
          <w:rFonts w:ascii="Times New Roman" w:hAnsi="Times New Roman"/>
        </w:rPr>
      </w:pPr>
      <w:r w:rsidRPr="00C51A29">
        <w:rPr>
          <w:rFonts w:ascii="Times New Roman" w:hAnsi="Times New Roman"/>
        </w:rPr>
        <w:t>The practical utility of these models is particularly evident in their diverse methodological applications. For instance, multiple regression analysis can be utilized to isolate the specific variables of an instructional method that correlate most strongly with cognitive gains, thereby identifying high-impact teaching strategies. Simultaneously, unsupervised clustering algorithms can categorize student cohorts based on distinct learning trajectories or behavioral archetypes, providing educators with a nuanced understanding of how different pedagogical approaches resonate across diverse learner profiles [2].</w:t>
      </w:r>
    </w:p>
    <w:p w14:paraId="17FAA394" w14:textId="7A113EFE" w:rsidR="009E296B" w:rsidRPr="00C51A29" w:rsidRDefault="00FD41FB" w:rsidP="00C67761">
      <w:pPr>
        <w:pStyle w:val="a5"/>
        <w:widowControl/>
        <w:snapToGrid w:val="0"/>
        <w:spacing w:beforeAutospacing="0" w:afterAutospacing="0"/>
        <w:ind w:firstLine="567"/>
        <w:contextualSpacing/>
        <w:jc w:val="both"/>
        <w:rPr>
          <w:rFonts w:ascii="Times New Roman" w:hAnsi="Times New Roman"/>
        </w:rPr>
      </w:pPr>
      <w:r w:rsidRPr="00C51A29">
        <w:rPr>
          <w:rFonts w:ascii="Times New Roman" w:hAnsi="Times New Roman"/>
        </w:rPr>
        <w:t>Beyond retrospective analysis, the integration of predictive analytics serves as a proactive diagnostic tool. By identifying "at-risk" students through early-warning indicators, these systems enable educators to implement targeted pedagogical scaffolding and real-time instructional pivots. Furthermore, the deployment of Learning Analytics Dashboards (LADs) transforms these complex data outputs into intuitive, high-fidelity visual representations. These interfaces empower practitioners with real-time situational awareness, facilitating a transition from intuitive teaching to a precision-based, data-informed decision-making model within the dynamic classroom environment.</w:t>
      </w:r>
    </w:p>
    <w:p w14:paraId="05621D31" w14:textId="77777777" w:rsidR="009E296B" w:rsidRPr="00C51A29" w:rsidRDefault="00000000" w:rsidP="00C67761">
      <w:pPr>
        <w:pStyle w:val="3"/>
        <w:widowControl/>
        <w:snapToGrid w:val="0"/>
        <w:spacing w:beforeAutospacing="0" w:afterAutospacing="0"/>
        <w:contextualSpacing/>
        <w:jc w:val="both"/>
        <w:rPr>
          <w:rFonts w:ascii="Times New Roman" w:hAnsi="Times New Roman" w:hint="default"/>
          <w:sz w:val="24"/>
          <w:szCs w:val="24"/>
        </w:rPr>
      </w:pPr>
      <w:r w:rsidRPr="00C51A29">
        <w:rPr>
          <w:rFonts w:ascii="Times New Roman" w:hAnsi="Times New Roman" w:hint="default"/>
          <w:sz w:val="24"/>
          <w:szCs w:val="24"/>
        </w:rPr>
        <w:t>Natural Language Processing (NLP)</w:t>
      </w:r>
    </w:p>
    <w:p w14:paraId="787A74F0" w14:textId="32C09B52" w:rsidR="00FD41FB" w:rsidRPr="00C51A29" w:rsidRDefault="00FD41FB" w:rsidP="00C67761">
      <w:pPr>
        <w:pStyle w:val="a5"/>
        <w:widowControl/>
        <w:snapToGrid w:val="0"/>
        <w:spacing w:beforeAutospacing="0" w:afterAutospacing="0"/>
        <w:ind w:firstLine="567"/>
        <w:contextualSpacing/>
        <w:jc w:val="both"/>
        <w:rPr>
          <w:rFonts w:ascii="Times New Roman" w:hAnsi="Times New Roman"/>
        </w:rPr>
      </w:pPr>
      <w:r w:rsidRPr="00C51A29">
        <w:rPr>
          <w:rFonts w:ascii="Times New Roman" w:hAnsi="Times New Roman"/>
        </w:rPr>
        <w:t xml:space="preserve">Natural Language Processing (NLP) serves as a pivotal analytical engine in the </w:t>
      </w:r>
      <w:proofErr w:type="spellStart"/>
      <w:r w:rsidRPr="00C51A29">
        <w:rPr>
          <w:rFonts w:ascii="Times New Roman" w:hAnsi="Times New Roman"/>
        </w:rPr>
        <w:t>decodification</w:t>
      </w:r>
      <w:proofErr w:type="spellEnd"/>
      <w:r w:rsidRPr="00C51A29">
        <w:rPr>
          <w:rFonts w:ascii="Times New Roman" w:hAnsi="Times New Roman"/>
        </w:rPr>
        <w:t xml:space="preserve"> of the vast quantities of textual and acoustic data generated within educational ecosystems. By bridging the gap between human communication and machine-readable data, NLP enables AI architectures to systematically interpret, quantify, and evaluate the nuances of classroom discourse, instructional delivery, and qualitative student feedback.</w:t>
      </w:r>
    </w:p>
    <w:p w14:paraId="4B55E8B7" w14:textId="0B861D4E" w:rsidR="00FD41FB" w:rsidRPr="00C51A29" w:rsidRDefault="00FD41FB" w:rsidP="00C67761">
      <w:pPr>
        <w:pStyle w:val="a5"/>
        <w:widowControl/>
        <w:snapToGrid w:val="0"/>
        <w:spacing w:beforeAutospacing="0" w:afterAutospacing="0"/>
        <w:ind w:firstLine="567"/>
        <w:contextualSpacing/>
        <w:jc w:val="both"/>
        <w:rPr>
          <w:rFonts w:ascii="Times New Roman" w:hAnsi="Times New Roman"/>
        </w:rPr>
      </w:pPr>
      <w:r w:rsidRPr="00C51A29">
        <w:rPr>
          <w:rFonts w:ascii="Times New Roman" w:hAnsi="Times New Roman"/>
        </w:rPr>
        <w:t>In practice, NLP frameworks can be deployed to scrutinize verbatim lecture transcripts, employing sophisticated linguistic metrics to evaluate pedagogical clarity, logical coherence, and the structural integrity of instructional content. Furthermore, these technologies extend their reach to asynchronous learning environments, such as digital discussion forums and written scholarly assignments. Here, they utilize semantic density analysis to ascertain the depth of student comprehension and the degree of cognitive engagement. Sentiment Analysis, a sophisticated sub-discipline of NLP, offers a granular look into the affective dimension of education by detecting emotional valences and shifts in student evaluations. This provides administrators with a high-fidelity understanding of student perceptions regarding teaching efficacy that goes beyond mere numerical ratings [3].</w:t>
      </w:r>
    </w:p>
    <w:p w14:paraId="50CED231" w14:textId="39CD881A" w:rsidR="009E296B" w:rsidRPr="00C51A29" w:rsidRDefault="00FD41FB" w:rsidP="00C67761">
      <w:pPr>
        <w:pStyle w:val="a5"/>
        <w:widowControl/>
        <w:snapToGrid w:val="0"/>
        <w:spacing w:beforeAutospacing="0" w:afterAutospacing="0"/>
        <w:ind w:firstLine="567"/>
        <w:contextualSpacing/>
        <w:jc w:val="both"/>
        <w:rPr>
          <w:rFonts w:ascii="Times New Roman" w:hAnsi="Times New Roman"/>
        </w:rPr>
      </w:pPr>
      <w:r w:rsidRPr="00C51A29">
        <w:rPr>
          <w:rFonts w:ascii="Times New Roman" w:hAnsi="Times New Roman"/>
        </w:rPr>
        <w:t xml:space="preserve">Beyond the analysis of active instruction, NLP significantly enhances the utility of institutional assessments by automating the processing of open-ended survey responses—a data source historically marginalized due to the labor-intensive nature of manual coding. By utilizing Latent Dirichlet Allocation (LDA) or similar topic modeling techniques, AI systems can extract </w:t>
      </w:r>
      <w:r w:rsidRPr="00C51A29">
        <w:rPr>
          <w:rFonts w:ascii="Times New Roman" w:hAnsi="Times New Roman"/>
        </w:rPr>
        <w:lastRenderedPageBreak/>
        <w:t>salient themes and recurring discursive patterns. This transition from qualitative anecdotes to quantifiable thematic data allows for a more nuanced, multidimensional synthesis of student voices, ultimately informing more precise institutional policy and teacher development strategies.</w:t>
      </w:r>
    </w:p>
    <w:p w14:paraId="296291AC" w14:textId="77777777" w:rsidR="009E296B" w:rsidRPr="00C51A29" w:rsidRDefault="00000000" w:rsidP="00C67761">
      <w:pPr>
        <w:pStyle w:val="3"/>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Computer Vision and Classroom Observation</w:t>
      </w:r>
    </w:p>
    <w:p w14:paraId="457B2E3A"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Another emerging technology in AI-based teaching evaluation is computer vision. By analyzing video recordings of classroom activities, computer vision systems can assess teacher behavior, student engagement, and classroom dynamics.</w:t>
      </w:r>
    </w:p>
    <w:p w14:paraId="21A9507F"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For example, AI can track eye contact, gestures, and movement patterns to evaluate a teacher’s instructional style. It can also monitor student attentiveness by analyzing facial expressions and posture. These insights provide objective data that complement traditional observation methods.</w:t>
      </w:r>
    </w:p>
    <w:p w14:paraId="7781E16A"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Although still in its early stages, the use of computer vision in education holds great potential for enhancing the accuracy and depth of teaching evaluations.</w:t>
      </w:r>
    </w:p>
    <w:p w14:paraId="4CB19213" w14:textId="77777777" w:rsidR="009E296B" w:rsidRPr="00C51A29" w:rsidRDefault="00000000" w:rsidP="00C67761">
      <w:pPr>
        <w:pStyle w:val="3"/>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Intelligent Tutoring Systems and Adaptive Learning</w:t>
      </w:r>
    </w:p>
    <w:p w14:paraId="533DB267"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Intelligent Tutoring Systems (ITS) are AI-powered platforms that provide personalized instruction and feedback to students. These systems can also serve as valuable tools for evaluating teaching effectiveness.</w:t>
      </w:r>
    </w:p>
    <w:p w14:paraId="00F1E88C"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By tracking how students interact with learning materials, ITS can identify which concepts are difficult and which teaching methods are effective. This data can be used to refine instructional strategies and improve curriculum design[7].</w:t>
      </w:r>
    </w:p>
    <w:p w14:paraId="5B72EF24"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Adaptive learning systems further enhance this process by adjusting content based on individual student needs. The effectiveness of these adaptations can be analyzed to assess the quality of teaching and instructional design.</w:t>
      </w:r>
    </w:p>
    <w:p w14:paraId="634D1F54" w14:textId="77777777" w:rsidR="009E296B" w:rsidRPr="00C51A29" w:rsidRDefault="00000000" w:rsidP="00C67761">
      <w:pPr>
        <w:pStyle w:val="2"/>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Benefits of AI in Teaching Effectiveness Evaluation</w:t>
      </w:r>
    </w:p>
    <w:p w14:paraId="20B7CA5C" w14:textId="77777777" w:rsidR="009E296B" w:rsidRPr="00C51A29" w:rsidRDefault="00000000" w:rsidP="00C67761">
      <w:pPr>
        <w:pStyle w:val="3"/>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Enhanced Objectivity and Accuracy</w:t>
      </w:r>
    </w:p>
    <w:p w14:paraId="45DAF407" w14:textId="5FBE6B9D"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One of the most significant advantages of AI is its ability to provide objective and data-driven evaluations. Unlike traditional methods, which may be influenced by personal biases, AI systems rely on empirical data and standardized algorithms. This reduces subjectivity and increases the reliability of evaluation results</w:t>
      </w:r>
      <w:r w:rsidR="00724588" w:rsidRPr="00C51A29">
        <w:rPr>
          <w:rFonts w:ascii="Times New Roman" w:hAnsi="Times New Roman"/>
        </w:rPr>
        <w:t xml:space="preserve"> </w:t>
      </w:r>
      <w:r w:rsidRPr="00C51A29">
        <w:rPr>
          <w:rFonts w:ascii="Times New Roman" w:hAnsi="Times New Roman"/>
        </w:rPr>
        <w:t>[4].</w:t>
      </w:r>
    </w:p>
    <w:p w14:paraId="7BD08AC1"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Furthermore, AI can process large datasets with high accuracy, ensuring that evaluations are based on comprehensive evidence rather than limited observations.</w:t>
      </w:r>
    </w:p>
    <w:p w14:paraId="0A6802A1" w14:textId="77777777" w:rsidR="009E296B" w:rsidRPr="00C51A29" w:rsidRDefault="00000000" w:rsidP="00C67761">
      <w:pPr>
        <w:pStyle w:val="3"/>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Continuous and Real-Time Feedback</w:t>
      </w:r>
    </w:p>
    <w:p w14:paraId="53399F59"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AI enables continuous monitoring of teaching effectiveness, allowing educators to receive real-time feedback. This is a major improvement over traditional evaluation systems, which often provide feedback only at the end of a course.</w:t>
      </w:r>
    </w:p>
    <w:p w14:paraId="64A2F066" w14:textId="27335874"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Real-time feedback allows teachers to make immediate adjustments to their teaching strategies, improving the learning experience for students. It also supports a more dynamic and responsive approach to teaching</w:t>
      </w:r>
      <w:r w:rsidR="00724588" w:rsidRPr="00C51A29">
        <w:rPr>
          <w:rFonts w:ascii="Times New Roman" w:hAnsi="Times New Roman"/>
        </w:rPr>
        <w:t xml:space="preserve"> </w:t>
      </w:r>
      <w:r w:rsidRPr="00C51A29">
        <w:rPr>
          <w:rFonts w:ascii="Times New Roman" w:hAnsi="Times New Roman"/>
        </w:rPr>
        <w:t>[5].</w:t>
      </w:r>
    </w:p>
    <w:p w14:paraId="59ED5571" w14:textId="77777777" w:rsidR="009E296B" w:rsidRPr="00C51A29" w:rsidRDefault="00000000" w:rsidP="00C67761">
      <w:pPr>
        <w:pStyle w:val="3"/>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Personalized Insights and Professional Development</w:t>
      </w:r>
    </w:p>
    <w:p w14:paraId="00F3A878"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AI systems can generate personalized feedback for teachers, highlighting strengths and areas for improvement. This supports targeted professional development and helps educators refine their teaching practices.</w:t>
      </w:r>
    </w:p>
    <w:p w14:paraId="1E92C3F6"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For example, AI can identify specific teaching behaviors that correlate with positive student outcomes, enabling teachers to adopt more effective strategies. Similarly, it can provide recommendations for addressing identified weaknesses.</w:t>
      </w:r>
    </w:p>
    <w:p w14:paraId="7F7468F7" w14:textId="77777777" w:rsidR="009E296B" w:rsidRPr="00C51A29" w:rsidRDefault="00000000" w:rsidP="00C67761">
      <w:pPr>
        <w:pStyle w:val="3"/>
        <w:widowControl/>
        <w:snapToGrid w:val="0"/>
        <w:spacing w:beforeAutospacing="0" w:afterAutospacing="0"/>
        <w:jc w:val="both"/>
        <w:rPr>
          <w:rFonts w:ascii="Times New Roman" w:hAnsi="Times New Roman" w:hint="default"/>
          <w:sz w:val="24"/>
          <w:szCs w:val="24"/>
        </w:rPr>
      </w:pPr>
      <w:r w:rsidRPr="00C51A29">
        <w:rPr>
          <w:rFonts w:ascii="Times New Roman" w:hAnsi="Times New Roman" w:hint="default"/>
          <w:sz w:val="24"/>
          <w:szCs w:val="24"/>
        </w:rPr>
        <w:t>Scalability and Efficiency</w:t>
      </w:r>
    </w:p>
    <w:p w14:paraId="2FEBC4B4"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AI-based evaluation systems are highly scalable and can be applied across large educational institutions. They reduce the need for manual data collection and analysis, saving time and resources.</w:t>
      </w:r>
    </w:p>
    <w:p w14:paraId="02E5FE18"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This scalability is particularly valuable in large-scale online learning environments, where traditional evaluation methods are often impractical.</w:t>
      </w:r>
    </w:p>
    <w:p w14:paraId="4C5183E2" w14:textId="77777777" w:rsidR="009E296B" w:rsidRPr="00C51A29" w:rsidRDefault="00000000" w:rsidP="00C67761">
      <w:pPr>
        <w:pStyle w:val="2"/>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t>Challenges and Limitations</w:t>
      </w:r>
    </w:p>
    <w:p w14:paraId="6E3D5289" w14:textId="77777777" w:rsidR="009E296B" w:rsidRPr="00C51A29" w:rsidRDefault="00000000" w:rsidP="00C67761">
      <w:pPr>
        <w:pStyle w:val="3"/>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lastRenderedPageBreak/>
        <w:t>Data Privacy and Ethical Concerns</w:t>
      </w:r>
    </w:p>
    <w:p w14:paraId="41945605"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The use of AI in education raises significant concerns about data privacy and ethics. AI systems require access to large amounts of sensitive data, including student performance records and classroom interactions.</w:t>
      </w:r>
    </w:p>
    <w:p w14:paraId="72B4C838" w14:textId="77D51BA0"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Ensuring the security and confidentiality of this data is critical. Institutions must implement robust data protection measures and comply with relevant regulations</w:t>
      </w:r>
      <w:r w:rsidR="00724588" w:rsidRPr="00C51A29">
        <w:rPr>
          <w:rFonts w:ascii="Times New Roman" w:hAnsi="Times New Roman"/>
        </w:rPr>
        <w:t xml:space="preserve"> </w:t>
      </w:r>
      <w:r w:rsidRPr="00C51A29">
        <w:rPr>
          <w:rFonts w:ascii="Times New Roman" w:hAnsi="Times New Roman"/>
        </w:rPr>
        <w:t>[8]. Additionally, ethical considerations such as informed consent and transparency must be addressed.</w:t>
      </w:r>
    </w:p>
    <w:p w14:paraId="1C71F459" w14:textId="77777777" w:rsidR="009E296B" w:rsidRPr="00C51A29" w:rsidRDefault="00000000" w:rsidP="00C67761">
      <w:pPr>
        <w:pStyle w:val="3"/>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t>Algorithmic Bias and Fairness</w:t>
      </w:r>
    </w:p>
    <w:p w14:paraId="5AB7B24D" w14:textId="77777777" w:rsidR="009E296B" w:rsidRPr="00C51A29" w:rsidRDefault="00000000" w:rsidP="00C67761">
      <w:pPr>
        <w:pStyle w:val="a5"/>
        <w:widowControl/>
        <w:snapToGrid w:val="0"/>
        <w:spacing w:beforeAutospacing="0" w:afterAutospacing="0"/>
        <w:ind w:firstLine="567"/>
        <w:rPr>
          <w:rFonts w:ascii="Times New Roman" w:hAnsi="Times New Roman"/>
        </w:rPr>
      </w:pPr>
      <w:r w:rsidRPr="00C51A29">
        <w:rPr>
          <w:rFonts w:ascii="Times New Roman" w:hAnsi="Times New Roman"/>
        </w:rPr>
        <w:t>AI systems are only as good as the data they are trained on. If the data contains biases, the resulting algorithms may produce biased evaluations. This can lead to unfair assessments of teachers and students.</w:t>
      </w:r>
    </w:p>
    <w:p w14:paraId="5440281C" w14:textId="77777777" w:rsidR="009E296B" w:rsidRPr="00C51A29" w:rsidRDefault="00000000" w:rsidP="00C67761">
      <w:pPr>
        <w:pStyle w:val="a5"/>
        <w:widowControl/>
        <w:snapToGrid w:val="0"/>
        <w:spacing w:beforeAutospacing="0" w:afterAutospacing="0"/>
        <w:ind w:firstLine="567"/>
        <w:rPr>
          <w:rFonts w:ascii="Times New Roman" w:hAnsi="Times New Roman"/>
        </w:rPr>
      </w:pPr>
      <w:r w:rsidRPr="00C51A29">
        <w:rPr>
          <w:rFonts w:ascii="Times New Roman" w:hAnsi="Times New Roman"/>
        </w:rPr>
        <w:t>Addressing algorithmic bias requires careful data selection, ongoing monitoring, and the use of fairness-aware algorithms.</w:t>
      </w:r>
    </w:p>
    <w:p w14:paraId="3C4FA8D7" w14:textId="77777777" w:rsidR="009E296B" w:rsidRPr="00C51A29" w:rsidRDefault="00000000" w:rsidP="00C67761">
      <w:pPr>
        <w:pStyle w:val="3"/>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t>Teacher Acceptance and Trust</w:t>
      </w:r>
    </w:p>
    <w:p w14:paraId="570D24CF"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The adoption of AI-based evaluation systems depends on the acceptance and trust of educators. Some teachers may be skeptical of AI or concerned about being monitored and evaluated by automated systems.</w:t>
      </w:r>
    </w:p>
    <w:p w14:paraId="2E49F7D6" w14:textId="626EE9BF"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Building trust requires transparency in how AI systems work and involving teachers in their development and implementation</w:t>
      </w:r>
      <w:r w:rsidR="000B1A97" w:rsidRPr="00C51A29">
        <w:rPr>
          <w:rFonts w:ascii="Times New Roman" w:hAnsi="Times New Roman"/>
        </w:rPr>
        <w:t xml:space="preserve"> </w:t>
      </w:r>
      <w:r w:rsidRPr="00C51A29">
        <w:rPr>
          <w:rFonts w:ascii="Times New Roman" w:hAnsi="Times New Roman"/>
        </w:rPr>
        <w:t>[6]. Providing training and support is also essential.</w:t>
      </w:r>
    </w:p>
    <w:p w14:paraId="66B59007" w14:textId="77777777" w:rsidR="009E296B" w:rsidRPr="00C51A29" w:rsidRDefault="00000000" w:rsidP="00C67761">
      <w:pPr>
        <w:pStyle w:val="3"/>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t>Technical and Infrastructure Challenges</w:t>
      </w:r>
    </w:p>
    <w:p w14:paraId="5E633ABA"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Implementing AI systems in educational settings requires significant technical infrastructure and expertise. Institutions may face challenges related to system integration, data quality, and maintenance.</w:t>
      </w:r>
    </w:p>
    <w:p w14:paraId="1FD0D7C6" w14:textId="540A2A9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These challenges can be particularly pronounced in resource-constrained environments, where access to advanced technologies may be limited</w:t>
      </w:r>
      <w:r w:rsidR="000B1A97" w:rsidRPr="00C51A29">
        <w:rPr>
          <w:rFonts w:ascii="Times New Roman" w:hAnsi="Times New Roman"/>
        </w:rPr>
        <w:t xml:space="preserve"> </w:t>
      </w:r>
      <w:r w:rsidRPr="00C51A29">
        <w:rPr>
          <w:rFonts w:ascii="Times New Roman" w:hAnsi="Times New Roman"/>
        </w:rPr>
        <w:t>[9].</w:t>
      </w:r>
    </w:p>
    <w:p w14:paraId="29F2977B" w14:textId="77777777" w:rsidR="009E296B" w:rsidRPr="00C51A29" w:rsidRDefault="00000000" w:rsidP="00C67761">
      <w:pPr>
        <w:pStyle w:val="2"/>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t>Future Directions</w:t>
      </w:r>
    </w:p>
    <w:p w14:paraId="5AAA0746"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The future of AI in teaching effectiveness evaluation is promising, with several emerging trends and opportunities. Advances in deep learning, multimodal analytics, and explainable AI are expected to enhance the capabilities of evaluation systems.</w:t>
      </w:r>
    </w:p>
    <w:p w14:paraId="47E5EE1B"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Explainable AI, in particular, will play a crucial role in improving transparency and trust. By providing clear explanations of how evaluation results are generated, it can help educators better understand and accept AI-driven assessments.</w:t>
      </w:r>
    </w:p>
    <w:p w14:paraId="5AEC6E4E"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Another important direction is the integration of AI with human expertise. Rather than replacing traditional evaluation methods, AI should complement them by providing additional insights and supporting decision-making.</w:t>
      </w:r>
    </w:p>
    <w:p w14:paraId="3B5080C6" w14:textId="77777777" w:rsidR="009E296B" w:rsidRPr="00C51A29" w:rsidRDefault="00000000"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Finally, ongoing research and collaboration between educators, technologists, and policymakers will be essential for ensuring the responsible and effective use of AI in education.</w:t>
      </w:r>
    </w:p>
    <w:p w14:paraId="42507942" w14:textId="77777777" w:rsidR="00FD41FB" w:rsidRPr="00C51A29" w:rsidRDefault="00000000" w:rsidP="00C67761">
      <w:pPr>
        <w:pStyle w:val="2"/>
        <w:widowControl/>
        <w:snapToGrid w:val="0"/>
        <w:spacing w:beforeAutospacing="0" w:afterAutospacing="0"/>
        <w:rPr>
          <w:rFonts w:ascii="Times New Roman" w:hAnsi="Times New Roman" w:hint="default"/>
          <w:sz w:val="24"/>
          <w:szCs w:val="24"/>
        </w:rPr>
      </w:pPr>
      <w:r w:rsidRPr="00C51A29">
        <w:rPr>
          <w:rFonts w:ascii="Times New Roman" w:hAnsi="Times New Roman" w:hint="default"/>
          <w:sz w:val="24"/>
          <w:szCs w:val="24"/>
        </w:rPr>
        <w:t>Conclusion</w:t>
      </w:r>
    </w:p>
    <w:p w14:paraId="691B250F" w14:textId="70C14A68" w:rsidR="00FD41FB" w:rsidRPr="00C51A29" w:rsidRDefault="00FD41FB" w:rsidP="00C67761">
      <w:pPr>
        <w:pStyle w:val="2"/>
        <w:widowControl/>
        <w:snapToGrid w:val="0"/>
        <w:spacing w:beforeAutospacing="0" w:afterAutospacing="0"/>
        <w:ind w:firstLine="567"/>
        <w:jc w:val="both"/>
        <w:rPr>
          <w:rFonts w:ascii="Times New Roman" w:hAnsi="Times New Roman" w:hint="default"/>
          <w:b w:val="0"/>
          <w:bCs w:val="0"/>
          <w:sz w:val="24"/>
          <w:szCs w:val="24"/>
        </w:rPr>
      </w:pPr>
      <w:r w:rsidRPr="00C51A29">
        <w:rPr>
          <w:rFonts w:ascii="Times New Roman" w:hAnsi="Times New Roman" w:hint="default"/>
          <w:b w:val="0"/>
          <w:bCs w:val="0"/>
          <w:sz w:val="24"/>
          <w:szCs w:val="24"/>
        </w:rPr>
        <w:t>Artificial Intelligence possesses the transformative capacity to fundamentally redefine the evaluation of teaching effectiveness by transcending traditional metrics in favor of objective, holistic, and longitudinal assessment frameworks. By synergizing advanced modalities such as machine learning, natural language processing, and adaptive learning architectures, AI facilitates a granular exploration of the intricate dynamics governing the instructional-learning nexus. These technologies move beyond retrospective analysis, enabling a proactive understanding of pedagogical impact that was previously obscured by the limitations of human observation.</w:t>
      </w:r>
    </w:p>
    <w:p w14:paraId="5D68D6D3" w14:textId="25B3DE2A" w:rsidR="00FD41F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t>Nevertheless, the institutionalization of AI within teaching evaluation is not without its formidable complexities. The transition toward data-driven governance necessitates a rigorous interrogation of data sovereignty, algorithmic transparency, and the ethical implications of continuous surveillance. Furthermore, the efficacy of these systems is inextricably linked to teacher agency and professional acceptance; without fostering a culture of trust and ensuring that AI serves as a "co-pilot" rather than a punitive monitor, the potential for resistance remains high.</w:t>
      </w:r>
    </w:p>
    <w:p w14:paraId="62E94A89" w14:textId="086E6735" w:rsidR="00FD41FB" w:rsidRPr="00C51A29" w:rsidRDefault="00FD41FB" w:rsidP="00C67761">
      <w:pPr>
        <w:pStyle w:val="a5"/>
        <w:widowControl/>
        <w:snapToGrid w:val="0"/>
        <w:spacing w:beforeAutospacing="0" w:afterAutospacing="0"/>
        <w:ind w:firstLine="567"/>
        <w:jc w:val="both"/>
        <w:rPr>
          <w:rFonts w:ascii="Times New Roman" w:hAnsi="Times New Roman"/>
        </w:rPr>
      </w:pPr>
      <w:r w:rsidRPr="00C51A29">
        <w:rPr>
          <w:rFonts w:ascii="Times New Roman" w:hAnsi="Times New Roman"/>
        </w:rPr>
        <w:lastRenderedPageBreak/>
        <w:t>Ultimately, educational institutions must adopt a nuanced and ethically grounded implementation strategy that balances technological innovation with the preservation of humanistic values. In conclusion, while AI represents an unprecedentedly powerful instrument for elevating the standards of teaching evaluation, its long-term success depends on a framework that prioritizes accountability, inclusivity, and the iterative refinement of its models. As these technologies continue to mature, they will undoubtedly serve as a cornerstone in the architecture of a more responsive and evidence-based global educational future.</w:t>
      </w:r>
    </w:p>
    <w:p w14:paraId="7998232D" w14:textId="77777777" w:rsidR="00FD41FB" w:rsidRPr="00C51A29" w:rsidRDefault="00FD41FB" w:rsidP="00C67761">
      <w:pPr>
        <w:widowControl/>
        <w:rPr>
          <w:rFonts w:ascii="Times New Roman" w:eastAsia="宋体" w:hAnsi="Times New Roman" w:cs="Times New Roman"/>
          <w:b/>
          <w:bCs/>
          <w:kern w:val="0"/>
          <w:sz w:val="24"/>
        </w:rPr>
      </w:pPr>
      <w:r w:rsidRPr="00C51A29">
        <w:rPr>
          <w:rFonts w:ascii="Times New Roman" w:hAnsi="Times New Roman" w:cs="Times New Roman"/>
          <w:sz w:val="24"/>
        </w:rPr>
        <w:br w:type="page"/>
      </w:r>
    </w:p>
    <w:p w14:paraId="4D4DC867" w14:textId="086E2FF5" w:rsidR="00B37D7F" w:rsidRPr="00C51A29" w:rsidRDefault="000B1A97" w:rsidP="00C67761">
      <w:pPr>
        <w:jc w:val="center"/>
        <w:rPr>
          <w:rFonts w:ascii="Times New Roman" w:hAnsi="Times New Roman" w:cs="Times New Roman"/>
          <w:b/>
          <w:bCs/>
          <w:sz w:val="24"/>
        </w:rPr>
      </w:pPr>
      <w:r w:rsidRPr="00C51A29">
        <w:rPr>
          <w:rFonts w:ascii="Times New Roman" w:hAnsi="Times New Roman" w:cs="Times New Roman"/>
          <w:b/>
          <w:bCs/>
          <w:sz w:val="24"/>
        </w:rPr>
        <w:lastRenderedPageBreak/>
        <w:t>References</w:t>
      </w:r>
    </w:p>
    <w:p w14:paraId="068EA0F8"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Benton, S. L., &amp; Cashin, W. E. (2012). Student ratings of teaching: A summary of research and literature. IDEA Paper No. 50.</w:t>
      </w:r>
    </w:p>
    <w:p w14:paraId="28C20510"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Chen, G., Zhang, H., &amp; Zhao, Y. (2019). Machine learning techniques for analyzing teaching effectiveness. Journal of Educational Data Mining, 11(3), 58–71.</w:t>
      </w:r>
    </w:p>
    <w:p w14:paraId="36490EC7"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Kessler, S. (2020). Using AI to improve student-teacher interactions. Journal of Educational Technology, 17(5), 24–34.</w:t>
      </w:r>
    </w:p>
    <w:p w14:paraId="2BC8CB93"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Koh, J. H. L., Chai, C. S., &amp; Tsai, C. C. (2021). AI-driven teaching and learning: Opportunities and challenges. Computers &amp; Education, 118(2), 101–110.</w:t>
      </w:r>
    </w:p>
    <w:p w14:paraId="513693BA"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Liu, M., &amp; Zhang, L. (2020). Real-time evaluation of teaching performance using AI. International Journal of Artificial Intelligence in Education, 30(2), 185–203.</w:t>
      </w:r>
    </w:p>
    <w:p w14:paraId="35CE31CB"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Selwyn, N. (2019). Should Robots Replace Teachers. Policy Press.</w:t>
      </w:r>
    </w:p>
    <w:p w14:paraId="42590FD0" w14:textId="77777777" w:rsidR="00C67761" w:rsidRPr="00C51A29" w:rsidRDefault="00C67761" w:rsidP="00C67761">
      <w:pPr>
        <w:pStyle w:val="a5"/>
        <w:widowControl/>
        <w:numPr>
          <w:ilvl w:val="0"/>
          <w:numId w:val="1"/>
        </w:numPr>
        <w:snapToGrid w:val="0"/>
        <w:rPr>
          <w:rFonts w:ascii="Times New Roman" w:hAnsi="Times New Roman"/>
        </w:rPr>
      </w:pPr>
      <w:proofErr w:type="spellStart"/>
      <w:r w:rsidRPr="00C51A29">
        <w:rPr>
          <w:rFonts w:ascii="Times New Roman" w:hAnsi="Times New Roman"/>
        </w:rPr>
        <w:t>VanLehn</w:t>
      </w:r>
      <w:proofErr w:type="spellEnd"/>
      <w:r w:rsidRPr="00C51A29">
        <w:rPr>
          <w:rFonts w:ascii="Times New Roman" w:hAnsi="Times New Roman"/>
        </w:rPr>
        <w:t>, K. (2011). The relative effectiveness of human tutoring, intelligent tutoring systems, and other tutoring systems. Educational Psychologist, 46(4), 197–221.</w:t>
      </w:r>
    </w:p>
    <w:p w14:paraId="6DC07AF2" w14:textId="77777777" w:rsidR="00C67761" w:rsidRPr="00C51A29" w:rsidRDefault="00C67761" w:rsidP="00C67761">
      <w:pPr>
        <w:pStyle w:val="a5"/>
        <w:widowControl/>
        <w:numPr>
          <w:ilvl w:val="0"/>
          <w:numId w:val="1"/>
        </w:numPr>
        <w:snapToGrid w:val="0"/>
        <w:rPr>
          <w:rFonts w:ascii="Times New Roman" w:hAnsi="Times New Roman"/>
        </w:rPr>
      </w:pPr>
      <w:r w:rsidRPr="00C51A29">
        <w:rPr>
          <w:rFonts w:ascii="Times New Roman" w:hAnsi="Times New Roman"/>
        </w:rPr>
        <w:t xml:space="preserve">Williamson, B., &amp; </w:t>
      </w:r>
      <w:proofErr w:type="spellStart"/>
      <w:r w:rsidRPr="00C51A29">
        <w:rPr>
          <w:rFonts w:ascii="Times New Roman" w:hAnsi="Times New Roman"/>
        </w:rPr>
        <w:t>Piattoeva</w:t>
      </w:r>
      <w:proofErr w:type="spellEnd"/>
      <w:r w:rsidRPr="00C51A29">
        <w:rPr>
          <w:rFonts w:ascii="Times New Roman" w:hAnsi="Times New Roman"/>
        </w:rPr>
        <w:t>, N. (2020). Education governance and datafication: The future of AI-based educational assessments. Learning, Media and Technology, 45(3), 256–271.</w:t>
      </w:r>
    </w:p>
    <w:p w14:paraId="11BAC879" w14:textId="0C3994B2" w:rsidR="009E296B" w:rsidRPr="00C51A29" w:rsidRDefault="00C67761" w:rsidP="00C67761">
      <w:pPr>
        <w:pStyle w:val="a5"/>
        <w:widowControl/>
        <w:numPr>
          <w:ilvl w:val="0"/>
          <w:numId w:val="1"/>
        </w:numPr>
        <w:snapToGrid w:val="0"/>
        <w:spacing w:beforeAutospacing="0" w:afterAutospacing="0"/>
        <w:rPr>
          <w:rFonts w:ascii="Times New Roman" w:hAnsi="Times New Roman"/>
        </w:rPr>
      </w:pPr>
      <w:r w:rsidRPr="00C51A29">
        <w:rPr>
          <w:rFonts w:ascii="Times New Roman" w:hAnsi="Times New Roman"/>
        </w:rPr>
        <w:t>Brynjolfsson, E., &amp; McAfee, A. (2014). The Second Machine Age: Work, Progress, and Prosperity in a Time of Brilliant Technologies. W.W. Norton &amp; Company.</w:t>
      </w:r>
    </w:p>
    <w:sectPr w:rsidR="009E296B" w:rsidRPr="00C51A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9273" w14:textId="77777777" w:rsidR="00FE2913" w:rsidRDefault="00FE2913">
      <w:r>
        <w:separator/>
      </w:r>
    </w:p>
  </w:endnote>
  <w:endnote w:type="continuationSeparator" w:id="0">
    <w:p w14:paraId="297BAE3F" w14:textId="77777777" w:rsidR="00FE2913" w:rsidRDefault="00F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28BF" w14:textId="77777777" w:rsidR="00FE2913" w:rsidRDefault="00FE2913">
      <w:r>
        <w:separator/>
      </w:r>
    </w:p>
  </w:footnote>
  <w:footnote w:type="continuationSeparator" w:id="0">
    <w:p w14:paraId="27065409" w14:textId="77777777" w:rsidR="00FE2913" w:rsidRDefault="00FE2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551AC"/>
    <w:multiLevelType w:val="hybridMultilevel"/>
    <w:tmpl w:val="DE7CBB7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4209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96B"/>
    <w:rsid w:val="000B1A97"/>
    <w:rsid w:val="00180259"/>
    <w:rsid w:val="001F5131"/>
    <w:rsid w:val="00365A61"/>
    <w:rsid w:val="003B4924"/>
    <w:rsid w:val="00492C2B"/>
    <w:rsid w:val="00520F77"/>
    <w:rsid w:val="005923C3"/>
    <w:rsid w:val="005E6E43"/>
    <w:rsid w:val="006F6DBC"/>
    <w:rsid w:val="00724588"/>
    <w:rsid w:val="00755B47"/>
    <w:rsid w:val="0083611D"/>
    <w:rsid w:val="00866EFE"/>
    <w:rsid w:val="008C3E1B"/>
    <w:rsid w:val="009E296B"/>
    <w:rsid w:val="00AC1B53"/>
    <w:rsid w:val="00B37D7F"/>
    <w:rsid w:val="00BF48C2"/>
    <w:rsid w:val="00C04FEF"/>
    <w:rsid w:val="00C33B42"/>
    <w:rsid w:val="00C51A29"/>
    <w:rsid w:val="00C67761"/>
    <w:rsid w:val="00C81515"/>
    <w:rsid w:val="00CB7B1D"/>
    <w:rsid w:val="00D474A9"/>
    <w:rsid w:val="00E3266E"/>
    <w:rsid w:val="00E44CF4"/>
    <w:rsid w:val="00F37836"/>
    <w:rsid w:val="00F521B2"/>
    <w:rsid w:val="00F75085"/>
    <w:rsid w:val="00FD41FB"/>
    <w:rsid w:val="00FD52C1"/>
    <w:rsid w:val="00FE2913"/>
    <w:rsid w:val="0E6A2D0C"/>
    <w:rsid w:val="120C7C36"/>
    <w:rsid w:val="1A141D7E"/>
    <w:rsid w:val="26FC23F1"/>
    <w:rsid w:val="453E5D7D"/>
    <w:rsid w:val="55EA0003"/>
    <w:rsid w:val="586A523D"/>
    <w:rsid w:val="5A0401C6"/>
    <w:rsid w:val="5C4E46A0"/>
    <w:rsid w:val="71F222AE"/>
    <w:rsid w:val="79C30024"/>
    <w:rsid w:val="7C361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DF605"/>
  <w15:docId w15:val="{A7DD1499-73E8-46EE-8899-4FFDD929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590">
      <w:bodyDiv w:val="1"/>
      <w:marLeft w:val="0"/>
      <w:marRight w:val="0"/>
      <w:marTop w:val="0"/>
      <w:marBottom w:val="0"/>
      <w:divBdr>
        <w:top w:val="none" w:sz="0" w:space="0" w:color="auto"/>
        <w:left w:val="none" w:sz="0" w:space="0" w:color="auto"/>
        <w:bottom w:val="none" w:sz="0" w:space="0" w:color="auto"/>
        <w:right w:val="none" w:sz="0" w:space="0" w:color="auto"/>
      </w:divBdr>
    </w:div>
    <w:div w:id="87392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2635</Words>
  <Characters>15020</Characters>
  <Application>Microsoft Office Word</Application>
  <DocSecurity>0</DocSecurity>
  <Lines>125</Lines>
  <Paragraphs>35</Paragraphs>
  <ScaleCrop>false</ScaleCrop>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王倩倩</dc:creator>
  <cp:lastModifiedBy>coperair</cp:lastModifiedBy>
  <cp:revision>20</cp:revision>
  <dcterms:created xsi:type="dcterms:W3CDTF">2026-04-06T11:24:00Z</dcterms:created>
  <dcterms:modified xsi:type="dcterms:W3CDTF">2026-04-27T13:38:00Z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eyJoZGlkIjoiZWE3ZTJhYTIwNWJhMmMxZTk3NGUzNTc3ZGFkZGE1MGEiLCJ1c2VySWQiOiIxMTI2ODQ1MzE1In0=</vt:lpwstr>
  </property>
  <property fmtid="{D5CDD505-2E9C-101B-9397-08002B2CF9AE}" pid="4" name="ICV">
    <vt:lpwstr>4D741627C6A44D39B28814ACFA453140_12</vt:lpwstr>
  </property>
</Properties>
</file>