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EC8C6" w14:textId="77777777" w:rsidR="00344D1B" w:rsidRPr="00D749E0" w:rsidRDefault="00000000">
      <w:pPr>
        <w:spacing w:after="120"/>
        <w:jc w:val="center"/>
        <w:rPr>
          <w:sz w:val="24"/>
          <w:szCs w:val="24"/>
        </w:rPr>
      </w:pPr>
      <w:r w:rsidRPr="00D749E0">
        <w:rPr>
          <w:rFonts w:eastAsia="Times New Roman"/>
          <w:b/>
          <w:bCs/>
          <w:sz w:val="24"/>
          <w:szCs w:val="24"/>
        </w:rPr>
        <w:t>ARTIFICIAL INTELLIGENCE AS A CATALYST FOR EDUCATIONAL MANAGEMENT REFORM: GLOBAL PERSPECTIVES AND IMPLICATIONS FOR KAZAKHSTAN</w:t>
      </w:r>
    </w:p>
    <w:p w14:paraId="192FBCDE" w14:textId="77777777" w:rsidR="00D749E0" w:rsidRDefault="00D749E0" w:rsidP="00D749E0">
      <w:pPr>
        <w:wordWrap w:val="0"/>
        <w:snapToGrid w:val="0"/>
        <w:jc w:val="right"/>
        <w:rPr>
          <w:sz w:val="24"/>
          <w:szCs w:val="24"/>
        </w:rPr>
      </w:pPr>
    </w:p>
    <w:p w14:paraId="66F00DF1" w14:textId="186942AE" w:rsidR="00D749E0" w:rsidRPr="00D749E0" w:rsidRDefault="00D749E0" w:rsidP="00D749E0">
      <w:pPr>
        <w:snapToGrid w:val="0"/>
        <w:jc w:val="right"/>
        <w:rPr>
          <w:sz w:val="24"/>
          <w:szCs w:val="24"/>
        </w:rPr>
      </w:pPr>
      <w:r w:rsidRPr="00D749E0">
        <w:rPr>
          <w:sz w:val="24"/>
          <w:szCs w:val="24"/>
        </w:rPr>
        <w:t xml:space="preserve">Dai </w:t>
      </w:r>
      <w:proofErr w:type="spellStart"/>
      <w:r w:rsidRPr="00D749E0">
        <w:rPr>
          <w:sz w:val="24"/>
          <w:szCs w:val="24"/>
        </w:rPr>
        <w:t>Xiaotong</w:t>
      </w:r>
      <w:proofErr w:type="spellEnd"/>
    </w:p>
    <w:p w14:paraId="2253B556" w14:textId="3A81B673" w:rsidR="00D749E0" w:rsidRPr="00D749E0" w:rsidRDefault="00D749E0" w:rsidP="00D749E0">
      <w:pPr>
        <w:snapToGrid w:val="0"/>
        <w:jc w:val="right"/>
        <w:rPr>
          <w:sz w:val="24"/>
          <w:szCs w:val="24"/>
        </w:rPr>
      </w:pPr>
      <w:r w:rsidRPr="00D749E0">
        <w:rPr>
          <w:sz w:val="24"/>
          <w:szCs w:val="24"/>
        </w:rPr>
        <w:t>122127824@qq.c</w:t>
      </w:r>
      <w:r w:rsidRPr="00D749E0">
        <w:rPr>
          <w:sz w:val="24"/>
          <w:szCs w:val="24"/>
        </w:rPr>
        <w:t>om</w:t>
      </w:r>
    </w:p>
    <w:p w14:paraId="00607578" w14:textId="77777777" w:rsidR="00D749E0" w:rsidRPr="00D749E0" w:rsidRDefault="00D749E0" w:rsidP="00D749E0">
      <w:pPr>
        <w:snapToGrid w:val="0"/>
        <w:jc w:val="right"/>
        <w:rPr>
          <w:sz w:val="24"/>
          <w:szCs w:val="24"/>
        </w:rPr>
      </w:pPr>
      <w:r w:rsidRPr="00D749E0">
        <w:rPr>
          <w:sz w:val="24"/>
          <w:szCs w:val="24"/>
        </w:rPr>
        <w:t>Master Student of Management in Education</w:t>
      </w:r>
    </w:p>
    <w:p w14:paraId="0F872C2D" w14:textId="77777777" w:rsidR="00D749E0" w:rsidRPr="00D749E0" w:rsidRDefault="00D749E0" w:rsidP="00D749E0">
      <w:pPr>
        <w:snapToGrid w:val="0"/>
        <w:jc w:val="right"/>
        <w:rPr>
          <w:sz w:val="24"/>
          <w:szCs w:val="24"/>
        </w:rPr>
      </w:pPr>
      <w:r w:rsidRPr="00D749E0">
        <w:rPr>
          <w:sz w:val="24"/>
          <w:szCs w:val="24"/>
        </w:rPr>
        <w:t>Al-Farabi Kazakh National University</w:t>
      </w:r>
    </w:p>
    <w:p w14:paraId="4FB67AF0" w14:textId="77777777" w:rsidR="00D749E0" w:rsidRPr="00D749E0" w:rsidRDefault="00D749E0" w:rsidP="00D749E0">
      <w:pPr>
        <w:snapToGrid w:val="0"/>
        <w:jc w:val="right"/>
        <w:rPr>
          <w:sz w:val="24"/>
          <w:szCs w:val="24"/>
        </w:rPr>
      </w:pPr>
      <w:r w:rsidRPr="00D749E0">
        <w:rPr>
          <w:sz w:val="24"/>
          <w:szCs w:val="24"/>
        </w:rPr>
        <w:t>Almaty, Kazakhstan</w:t>
      </w:r>
    </w:p>
    <w:p w14:paraId="4636D228" w14:textId="77777777" w:rsidR="00344D1B" w:rsidRPr="00D749E0" w:rsidRDefault="00344D1B">
      <w:pPr>
        <w:rPr>
          <w:sz w:val="24"/>
          <w:szCs w:val="24"/>
        </w:rPr>
      </w:pPr>
    </w:p>
    <w:p w14:paraId="40291F86" w14:textId="77777777" w:rsidR="00344D1B" w:rsidRPr="00D749E0" w:rsidRDefault="00000000">
      <w:pPr>
        <w:spacing w:before="120" w:after="60"/>
        <w:rPr>
          <w:sz w:val="24"/>
          <w:szCs w:val="24"/>
        </w:rPr>
      </w:pPr>
      <w:r w:rsidRPr="00D749E0">
        <w:rPr>
          <w:rFonts w:eastAsia="Times New Roman"/>
          <w:b/>
          <w:bCs/>
          <w:sz w:val="24"/>
          <w:szCs w:val="24"/>
        </w:rPr>
        <w:t>Abstract</w:t>
      </w:r>
    </w:p>
    <w:p w14:paraId="35EDF49F" w14:textId="627C1E98" w:rsidR="00344D1B" w:rsidRPr="00D749E0" w:rsidRDefault="00000000" w:rsidP="00D749E0">
      <w:pPr>
        <w:ind w:firstLine="567"/>
        <w:jc w:val="both"/>
        <w:rPr>
          <w:rFonts w:hint="eastAsia"/>
          <w:sz w:val="24"/>
          <w:szCs w:val="24"/>
        </w:rPr>
      </w:pPr>
      <w:r w:rsidRPr="00D749E0">
        <w:rPr>
          <w:rFonts w:eastAsia="Times New Roman"/>
          <w:sz w:val="24"/>
          <w:szCs w:val="24"/>
        </w:rPr>
        <w:t>The emergence of artificial intelligence (AI) as a mainstream technology has opened new pathways for governing, planning, and evaluating educational institutions across the globe. This paper investigates how AI is reshaping educational management practices, drawing on international comparative evidence and situating these findings within Kazakhstan's specific national development context. The analysis demonstrates that meaningful AI adoption extends beyond technical deployment: it demands institutional preparedness, sound data governance mechanisms, and culturally sensitive implementation strategies. A three-dimensional conceptual framework — spanning infrastructure, human capacity, and regulatory governance — is proposed as a structured guide for advancing AI integration within Kazakhstan's educational management system, in alignment with the country's long-term national development agenda.</w:t>
      </w:r>
    </w:p>
    <w:p w14:paraId="04CE37C1" w14:textId="77777777" w:rsidR="00344D1B" w:rsidRPr="00D749E0" w:rsidRDefault="00000000">
      <w:pPr>
        <w:rPr>
          <w:sz w:val="24"/>
          <w:szCs w:val="24"/>
        </w:rPr>
      </w:pPr>
      <w:r w:rsidRPr="00D749E0">
        <w:rPr>
          <w:rFonts w:eastAsia="Times New Roman"/>
          <w:b/>
          <w:bCs/>
          <w:sz w:val="24"/>
          <w:szCs w:val="24"/>
        </w:rPr>
        <w:t xml:space="preserve">Keywords: </w:t>
      </w:r>
      <w:r w:rsidRPr="00D749E0">
        <w:rPr>
          <w:rFonts w:eastAsia="Times New Roman"/>
          <w:i/>
          <w:iCs/>
          <w:sz w:val="24"/>
          <w:szCs w:val="24"/>
        </w:rPr>
        <w:t>artificial intelligence, educational management, digital transformation, Kazakhstan, EdTech, national development, equity.</w:t>
      </w:r>
    </w:p>
    <w:p w14:paraId="763D9F3B" w14:textId="77777777" w:rsidR="00344D1B" w:rsidRPr="00D749E0" w:rsidRDefault="00344D1B">
      <w:pPr>
        <w:rPr>
          <w:sz w:val="24"/>
          <w:szCs w:val="24"/>
        </w:rPr>
      </w:pPr>
    </w:p>
    <w:p w14:paraId="35129C83" w14:textId="28C03EC3" w:rsidR="00344D1B" w:rsidRPr="00D749E0" w:rsidRDefault="00000000">
      <w:pPr>
        <w:spacing w:before="120" w:after="60"/>
        <w:rPr>
          <w:sz w:val="24"/>
          <w:szCs w:val="24"/>
        </w:rPr>
      </w:pPr>
      <w:r w:rsidRPr="00D749E0">
        <w:rPr>
          <w:rFonts w:eastAsia="Times New Roman"/>
          <w:b/>
          <w:bCs/>
          <w:sz w:val="24"/>
          <w:szCs w:val="24"/>
        </w:rPr>
        <w:t>Introduction</w:t>
      </w:r>
    </w:p>
    <w:p w14:paraId="260B0DA8" w14:textId="77777777" w:rsidR="00344D1B" w:rsidRPr="00D749E0" w:rsidRDefault="00000000">
      <w:pPr>
        <w:ind w:firstLine="567"/>
        <w:jc w:val="both"/>
        <w:rPr>
          <w:sz w:val="24"/>
          <w:szCs w:val="24"/>
        </w:rPr>
      </w:pPr>
      <w:r w:rsidRPr="00D749E0">
        <w:rPr>
          <w:rFonts w:eastAsia="Times New Roman"/>
          <w:sz w:val="24"/>
          <w:szCs w:val="24"/>
        </w:rPr>
        <w:t>Over the past decade, artificial intelligence has transitioned from a specialist research domain into a technology with broad practical relevance across economic and social sectors. Within education, AI is increasingly being applied not only to support classroom instruction but also to transform the systems by which educational institutions are managed, resourced, and held accountable. These managerial applications — encompassing data analytics, administrative automation, and evidence-based planning — are reshaping the professional landscape for educational leaders worldwide [1].</w:t>
      </w:r>
    </w:p>
    <w:p w14:paraId="1117A520" w14:textId="77777777" w:rsidR="00344D1B" w:rsidRPr="00D749E0" w:rsidRDefault="00000000">
      <w:pPr>
        <w:ind w:firstLine="567"/>
        <w:jc w:val="both"/>
        <w:rPr>
          <w:sz w:val="24"/>
          <w:szCs w:val="24"/>
        </w:rPr>
      </w:pPr>
      <w:r w:rsidRPr="00D749E0">
        <w:rPr>
          <w:rFonts w:eastAsia="Times New Roman"/>
          <w:sz w:val="24"/>
          <w:szCs w:val="24"/>
        </w:rPr>
        <w:t xml:space="preserve">The fundamental appeal of AI for educational management lies in its capacity to process complex, multi-source data at speeds and volumes that exceed conventional administrative capabilities. School systems generate continuous flows of information relating to student performance, attendance, staffing, finances, and infrastructure. AI platforms can </w:t>
      </w:r>
      <w:proofErr w:type="spellStart"/>
      <w:r w:rsidRPr="00D749E0">
        <w:rPr>
          <w:rFonts w:eastAsia="Times New Roman"/>
          <w:sz w:val="24"/>
          <w:szCs w:val="24"/>
        </w:rPr>
        <w:t>synthesise</w:t>
      </w:r>
      <w:proofErr w:type="spellEnd"/>
      <w:r w:rsidRPr="00D749E0">
        <w:rPr>
          <w:rFonts w:eastAsia="Times New Roman"/>
          <w:sz w:val="24"/>
          <w:szCs w:val="24"/>
        </w:rPr>
        <w:t xml:space="preserve"> these data streams into actionable intelligence, enabling managers to respond to emerging challenges in a more timely and targeted manner. Several countries have already documented improvements in resource efficiency and student outcomes attributable to AI-assisted decision-making frameworks [2].</w:t>
      </w:r>
    </w:p>
    <w:p w14:paraId="53266DDA" w14:textId="77777777" w:rsidR="00344D1B" w:rsidRPr="00D749E0" w:rsidRDefault="00000000">
      <w:pPr>
        <w:ind w:firstLine="567"/>
        <w:jc w:val="both"/>
        <w:rPr>
          <w:sz w:val="24"/>
          <w:szCs w:val="24"/>
        </w:rPr>
      </w:pPr>
      <w:r w:rsidRPr="00D749E0">
        <w:rPr>
          <w:rFonts w:eastAsia="Times New Roman"/>
          <w:sz w:val="24"/>
          <w:szCs w:val="24"/>
        </w:rPr>
        <w:t xml:space="preserve">Kazakhstan presents a particularly instructive case for examining AI's role in educational management reform. As a country pursuing accelerated transition to a knowledge-based economy, Kazakhstan has placed digital transformation at the heart of successive national development strategies, including the Digital Kazakhstan </w:t>
      </w:r>
      <w:proofErr w:type="spellStart"/>
      <w:r w:rsidRPr="00D749E0">
        <w:rPr>
          <w:rFonts w:eastAsia="Times New Roman"/>
          <w:sz w:val="24"/>
          <w:szCs w:val="24"/>
        </w:rPr>
        <w:t>programme</w:t>
      </w:r>
      <w:proofErr w:type="spellEnd"/>
      <w:r w:rsidRPr="00D749E0">
        <w:rPr>
          <w:rFonts w:eastAsia="Times New Roman"/>
          <w:sz w:val="24"/>
          <w:szCs w:val="24"/>
        </w:rPr>
        <w:t xml:space="preserve"> and the Kazakhstan-2050 long-term vision. The Ministry of Education and Science has endorsed multiple initiatives aimed at expanding digital infrastructure and building data-driven management capacity within educational institutions [3].</w:t>
      </w:r>
    </w:p>
    <w:p w14:paraId="04512B00" w14:textId="77777777" w:rsidR="00344D1B" w:rsidRPr="00D749E0" w:rsidRDefault="00000000">
      <w:pPr>
        <w:ind w:firstLine="567"/>
        <w:jc w:val="both"/>
        <w:rPr>
          <w:sz w:val="24"/>
          <w:szCs w:val="24"/>
        </w:rPr>
      </w:pPr>
      <w:r w:rsidRPr="00D749E0">
        <w:rPr>
          <w:rFonts w:eastAsia="Times New Roman"/>
          <w:sz w:val="24"/>
          <w:szCs w:val="24"/>
        </w:rPr>
        <w:t>Yet aspiration and implementation remain separated by considerable distance. The country's educational system is marked by substantial urban-rural disparities, a complex multilingual environment spanning Kazakh, Russian, and other languages, and administrative traditions rooted in hierarchical governance cultures inherited from the Soviet period. These contextual factors shape both the potential benefits of AI adoption and the specific forms of resistance it may encounter [3, 8].</w:t>
      </w:r>
    </w:p>
    <w:p w14:paraId="37FE5607" w14:textId="4482A18B" w:rsidR="00344D1B" w:rsidRPr="00D749E0" w:rsidRDefault="00000000" w:rsidP="00D749E0">
      <w:pPr>
        <w:ind w:firstLine="567"/>
        <w:jc w:val="both"/>
        <w:rPr>
          <w:rFonts w:hint="eastAsia"/>
          <w:sz w:val="24"/>
          <w:szCs w:val="24"/>
        </w:rPr>
      </w:pPr>
      <w:r w:rsidRPr="00D749E0">
        <w:rPr>
          <w:rFonts w:eastAsia="Times New Roman"/>
          <w:sz w:val="24"/>
          <w:szCs w:val="24"/>
        </w:rPr>
        <w:t xml:space="preserve">This paper addresses three research questions: What are the dominant patterns in AI-driven educational management internationally? What opportunities and structural barriers </w:t>
      </w:r>
      <w:proofErr w:type="spellStart"/>
      <w:r w:rsidRPr="00D749E0">
        <w:rPr>
          <w:rFonts w:eastAsia="Times New Roman"/>
          <w:sz w:val="24"/>
          <w:szCs w:val="24"/>
        </w:rPr>
        <w:t>characterise</w:t>
      </w:r>
      <w:proofErr w:type="spellEnd"/>
      <w:r w:rsidRPr="00D749E0">
        <w:rPr>
          <w:rFonts w:eastAsia="Times New Roman"/>
          <w:sz w:val="24"/>
          <w:szCs w:val="24"/>
        </w:rPr>
        <w:t xml:space="preserve"> Kazakhstan's AI integration pathway? And what guiding principles should inform a contextually </w:t>
      </w:r>
      <w:r w:rsidRPr="00D749E0">
        <w:rPr>
          <w:rFonts w:eastAsia="Times New Roman"/>
          <w:sz w:val="24"/>
          <w:szCs w:val="24"/>
        </w:rPr>
        <w:lastRenderedPageBreak/>
        <w:t>appropriate framework for AI-enhanced educational governance in Kazakhstan? By engaging these questions, the paper seeks to contribute to a body of scholarship in which Central Asian and transitional economy perspectives have been underrepresented.</w:t>
      </w:r>
    </w:p>
    <w:p w14:paraId="33370CDB" w14:textId="5B541A52" w:rsidR="00344D1B" w:rsidRPr="00D749E0" w:rsidRDefault="00000000">
      <w:pPr>
        <w:spacing w:before="120" w:after="60"/>
        <w:rPr>
          <w:sz w:val="24"/>
          <w:szCs w:val="24"/>
        </w:rPr>
      </w:pPr>
      <w:r w:rsidRPr="00D749E0">
        <w:rPr>
          <w:rFonts w:eastAsia="Times New Roman"/>
          <w:b/>
          <w:bCs/>
          <w:sz w:val="24"/>
          <w:szCs w:val="24"/>
        </w:rPr>
        <w:t>International Patterns in AI-Assisted Educational Management</w:t>
      </w:r>
    </w:p>
    <w:p w14:paraId="61F4FDE1" w14:textId="77777777" w:rsidR="00344D1B" w:rsidRPr="00D749E0" w:rsidRDefault="00000000">
      <w:pPr>
        <w:ind w:firstLine="567"/>
        <w:jc w:val="both"/>
        <w:rPr>
          <w:sz w:val="24"/>
          <w:szCs w:val="24"/>
        </w:rPr>
      </w:pPr>
      <w:r w:rsidRPr="00D749E0">
        <w:rPr>
          <w:rFonts w:eastAsia="Times New Roman"/>
          <w:sz w:val="24"/>
          <w:szCs w:val="24"/>
        </w:rPr>
        <w:t>A survey of international experience reveals several recurring features in how AI is being applied to educational management. At the system level, governments are deploying machine-learning platforms to consolidate administrative data from multiple institutional sources, generating more coherent and dynamic pictures of educational performance than periodic reporting systems previously allowed. At the school level, principals and district administrators are using AI-enabled dashboards to track operational indicators in near real time, enabling more responsive adjustments to staffing, scheduling, and instructional support [4].</w:t>
      </w:r>
    </w:p>
    <w:p w14:paraId="0EBC9627" w14:textId="77777777" w:rsidR="00344D1B" w:rsidRPr="00D749E0" w:rsidRDefault="00000000">
      <w:pPr>
        <w:ind w:firstLine="567"/>
        <w:jc w:val="both"/>
        <w:rPr>
          <w:sz w:val="24"/>
          <w:szCs w:val="24"/>
        </w:rPr>
      </w:pPr>
      <w:r w:rsidRPr="00D749E0">
        <w:rPr>
          <w:rFonts w:eastAsia="Times New Roman"/>
          <w:sz w:val="24"/>
          <w:szCs w:val="24"/>
        </w:rPr>
        <w:t>Experience in the United States illustrates the potential of predictive analytics for early intervention. Systems that correlate attendance records, grade progressions, and engagement indicators allow administrators to identify students at heightened risk of disengagement before visible deterioration occurs. When paired with coordinated support services, such tools have been associated with measurable improvements in student retention — an outcome with significant implications for equity as well as institutional performance [4].</w:t>
      </w:r>
    </w:p>
    <w:p w14:paraId="73D921D8" w14:textId="77777777" w:rsidR="00344D1B" w:rsidRPr="00D749E0" w:rsidRDefault="00000000">
      <w:pPr>
        <w:ind w:firstLine="567"/>
        <w:jc w:val="both"/>
        <w:rPr>
          <w:sz w:val="24"/>
          <w:szCs w:val="24"/>
        </w:rPr>
      </w:pPr>
      <w:r w:rsidRPr="00D749E0">
        <w:rPr>
          <w:rFonts w:eastAsia="Times New Roman"/>
          <w:sz w:val="24"/>
          <w:szCs w:val="24"/>
        </w:rPr>
        <w:t xml:space="preserve">China's large-scale "Internet Plus Education" initiative offers a different model: a nationally coordinated platform integrating administrative management tools across thousands of schools, enabling central authorities to monitor performance and distribute resources in response to real-time data. While the scale and </w:t>
      </w:r>
      <w:proofErr w:type="spellStart"/>
      <w:r w:rsidRPr="00D749E0">
        <w:rPr>
          <w:rFonts w:eastAsia="Times New Roman"/>
          <w:sz w:val="24"/>
          <w:szCs w:val="24"/>
        </w:rPr>
        <w:t>centralisation</w:t>
      </w:r>
      <w:proofErr w:type="spellEnd"/>
      <w:r w:rsidRPr="00D749E0">
        <w:rPr>
          <w:rFonts w:eastAsia="Times New Roman"/>
          <w:sz w:val="24"/>
          <w:szCs w:val="24"/>
        </w:rPr>
        <w:t xml:space="preserve"> of this model reflect specific features of the Chinese governance context, the underlying principle — using AI to connect management decisions at different levels of the system — has broader applicability [5].</w:t>
      </w:r>
    </w:p>
    <w:p w14:paraId="6BF446D7" w14:textId="77777777" w:rsidR="00344D1B" w:rsidRPr="00D749E0" w:rsidRDefault="00000000">
      <w:pPr>
        <w:ind w:firstLine="567"/>
        <w:jc w:val="both"/>
        <w:rPr>
          <w:sz w:val="24"/>
          <w:szCs w:val="24"/>
        </w:rPr>
      </w:pPr>
      <w:r w:rsidRPr="00D749E0">
        <w:rPr>
          <w:rFonts w:eastAsia="Times New Roman"/>
          <w:sz w:val="24"/>
          <w:szCs w:val="24"/>
        </w:rPr>
        <w:t xml:space="preserve">Northern European countries, particularly Estonia and Finland, have pursued AI integration within frameworks </w:t>
      </w:r>
      <w:proofErr w:type="spellStart"/>
      <w:r w:rsidRPr="00D749E0">
        <w:rPr>
          <w:rFonts w:eastAsia="Times New Roman"/>
          <w:sz w:val="24"/>
          <w:szCs w:val="24"/>
        </w:rPr>
        <w:t>emphasising</w:t>
      </w:r>
      <w:proofErr w:type="spellEnd"/>
      <w:r w:rsidRPr="00D749E0">
        <w:rPr>
          <w:rFonts w:eastAsia="Times New Roman"/>
          <w:sz w:val="24"/>
          <w:szCs w:val="24"/>
        </w:rPr>
        <w:t xml:space="preserve"> professional autonomy and institutional trust. Estonia's experience demonstrates that even small economies with limited resources can achieve internationally </w:t>
      </w:r>
      <w:proofErr w:type="spellStart"/>
      <w:r w:rsidRPr="00D749E0">
        <w:rPr>
          <w:rFonts w:eastAsia="Times New Roman"/>
          <w:sz w:val="24"/>
          <w:szCs w:val="24"/>
        </w:rPr>
        <w:t>recognised</w:t>
      </w:r>
      <w:proofErr w:type="spellEnd"/>
      <w:r w:rsidRPr="00D749E0">
        <w:rPr>
          <w:rFonts w:eastAsia="Times New Roman"/>
          <w:sz w:val="24"/>
          <w:szCs w:val="24"/>
        </w:rPr>
        <w:t xml:space="preserve"> educational outcomes by deploying intelligent management systems thoughtfully and investing in teacher and administrator capacity alongside technological infrastructure [6].</w:t>
      </w:r>
    </w:p>
    <w:p w14:paraId="013E6544" w14:textId="4EAEA9E6" w:rsidR="00344D1B" w:rsidRPr="00D749E0" w:rsidRDefault="00000000" w:rsidP="00D749E0">
      <w:pPr>
        <w:ind w:firstLine="567"/>
        <w:jc w:val="both"/>
        <w:rPr>
          <w:rFonts w:hint="eastAsia"/>
          <w:sz w:val="24"/>
          <w:szCs w:val="24"/>
        </w:rPr>
      </w:pPr>
      <w:r w:rsidRPr="00D749E0">
        <w:rPr>
          <w:rFonts w:eastAsia="Times New Roman"/>
          <w:sz w:val="24"/>
          <w:szCs w:val="24"/>
        </w:rPr>
        <w:t>Across these varied contexts, the literature consistently identifies several shared challenges. Algorithmic bias represents a significant risk when AI systems trained on data from high-income or culturally homogeneous settings are applied without adaptation to more diverse environments. Data privacy and security present persistent difficulties, particularly where institutional cybersecurity capacity is limited. And questions of accountability — who bears responsibility when an AI-assisted decision produces a harmful outcome — remain incompletely resolved in most national regulatory frameworks [3, 7].</w:t>
      </w:r>
    </w:p>
    <w:p w14:paraId="51BF975A" w14:textId="3C14452E" w:rsidR="00344D1B" w:rsidRPr="00D749E0" w:rsidRDefault="00000000">
      <w:pPr>
        <w:spacing w:before="120" w:after="60"/>
        <w:rPr>
          <w:sz w:val="24"/>
          <w:szCs w:val="24"/>
        </w:rPr>
      </w:pPr>
      <w:r w:rsidRPr="00D749E0">
        <w:rPr>
          <w:rFonts w:eastAsia="Times New Roman"/>
          <w:b/>
          <w:bCs/>
          <w:sz w:val="24"/>
          <w:szCs w:val="24"/>
        </w:rPr>
        <w:t>AI Integration in Kazakhstan's Educational Setting</w:t>
      </w:r>
    </w:p>
    <w:p w14:paraId="3E1E33A2" w14:textId="77777777" w:rsidR="00344D1B" w:rsidRPr="00D749E0" w:rsidRDefault="00000000">
      <w:pPr>
        <w:ind w:firstLine="567"/>
        <w:jc w:val="both"/>
        <w:rPr>
          <w:sz w:val="24"/>
          <w:szCs w:val="24"/>
        </w:rPr>
      </w:pPr>
      <w:r w:rsidRPr="00D749E0">
        <w:rPr>
          <w:rFonts w:eastAsia="Times New Roman"/>
          <w:sz w:val="24"/>
          <w:szCs w:val="24"/>
        </w:rPr>
        <w:t xml:space="preserve">Kazakhstan has built foundational digital infrastructure over the past decade, including the Unified System of Educational Information (ESOO), which aggregates administrative data across schools and provides a basis for more systematic national monitoring. The National Testing Centre has also moved toward data-driven approaches in assessment management. These developments represent meaningful progress, though they remain focused primarily on data collection rather than the AI-assisted analysis and decision support that </w:t>
      </w:r>
      <w:proofErr w:type="spellStart"/>
      <w:r w:rsidRPr="00D749E0">
        <w:rPr>
          <w:rFonts w:eastAsia="Times New Roman"/>
          <w:sz w:val="24"/>
          <w:szCs w:val="24"/>
        </w:rPr>
        <w:t>characterise</w:t>
      </w:r>
      <w:proofErr w:type="spellEnd"/>
      <w:r w:rsidRPr="00D749E0">
        <w:rPr>
          <w:rFonts w:eastAsia="Times New Roman"/>
          <w:sz w:val="24"/>
          <w:szCs w:val="24"/>
        </w:rPr>
        <w:t xml:space="preserve"> more advanced implementations [8].</w:t>
      </w:r>
    </w:p>
    <w:p w14:paraId="27AFAE49" w14:textId="77777777" w:rsidR="00344D1B" w:rsidRPr="00D749E0" w:rsidRDefault="00000000">
      <w:pPr>
        <w:ind w:firstLine="567"/>
        <w:jc w:val="both"/>
        <w:rPr>
          <w:sz w:val="24"/>
          <w:szCs w:val="24"/>
        </w:rPr>
      </w:pPr>
      <w:r w:rsidRPr="00D749E0">
        <w:rPr>
          <w:rFonts w:eastAsia="Times New Roman"/>
          <w:sz w:val="24"/>
          <w:szCs w:val="24"/>
        </w:rPr>
        <w:t xml:space="preserve">Survey evidence from educational administrators in major Kazakhstani cities indicates that awareness of AI as a managerial tool is growing, but hands-on experience remains limited. The most frequently reported barriers include insufficient digital connectivity in rural and remote districts, a shortage of training </w:t>
      </w:r>
      <w:proofErr w:type="spellStart"/>
      <w:r w:rsidRPr="00D749E0">
        <w:rPr>
          <w:rFonts w:eastAsia="Times New Roman"/>
          <w:sz w:val="24"/>
          <w:szCs w:val="24"/>
        </w:rPr>
        <w:t>programmes</w:t>
      </w:r>
      <w:proofErr w:type="spellEnd"/>
      <w:r w:rsidRPr="00D749E0">
        <w:rPr>
          <w:rFonts w:eastAsia="Times New Roman"/>
          <w:sz w:val="24"/>
          <w:szCs w:val="24"/>
        </w:rPr>
        <w:t xml:space="preserve"> designed specifically for educational managers rather than classroom teachers, and the near-total absence of AI tools developed in the Kazakh language [9].</w:t>
      </w:r>
    </w:p>
    <w:p w14:paraId="19BDF798" w14:textId="77777777" w:rsidR="00344D1B" w:rsidRPr="00D749E0" w:rsidRDefault="00000000">
      <w:pPr>
        <w:ind w:firstLine="567"/>
        <w:jc w:val="both"/>
        <w:rPr>
          <w:sz w:val="24"/>
          <w:szCs w:val="24"/>
        </w:rPr>
      </w:pPr>
      <w:r w:rsidRPr="00D749E0">
        <w:rPr>
          <w:rFonts w:eastAsia="Times New Roman"/>
          <w:sz w:val="24"/>
          <w:szCs w:val="24"/>
        </w:rPr>
        <w:t xml:space="preserve">This last point merits particular attention. Kazakhstan's constitutional commitment to the development of the Kazakh language, alongside its sustained use of Russian in many institutional contexts and the presence of numerous smaller linguistic communities, creates a complex operating environment for AI systems. Commercial AI platforms are predominantly developed in English, with </w:t>
      </w:r>
      <w:r w:rsidRPr="00D749E0">
        <w:rPr>
          <w:rFonts w:eastAsia="Times New Roman"/>
          <w:sz w:val="24"/>
          <w:szCs w:val="24"/>
        </w:rPr>
        <w:lastRenderedPageBreak/>
        <w:t xml:space="preserve">limited support for Kazakh-language input and output. Deploying such platforms without </w:t>
      </w:r>
      <w:proofErr w:type="spellStart"/>
      <w:r w:rsidRPr="00D749E0">
        <w:rPr>
          <w:rFonts w:eastAsia="Times New Roman"/>
          <w:sz w:val="24"/>
          <w:szCs w:val="24"/>
        </w:rPr>
        <w:t>localisation</w:t>
      </w:r>
      <w:proofErr w:type="spellEnd"/>
      <w:r w:rsidRPr="00D749E0">
        <w:rPr>
          <w:rFonts w:eastAsia="Times New Roman"/>
          <w:sz w:val="24"/>
          <w:szCs w:val="24"/>
        </w:rPr>
        <w:t xml:space="preserve"> effectively excludes a significant portion of the educational management community and risks reinforcing existing linguistic inequities [10].</w:t>
      </w:r>
    </w:p>
    <w:p w14:paraId="7CBC5BE6" w14:textId="3D87A8F3" w:rsidR="00344D1B" w:rsidRPr="00D749E0" w:rsidRDefault="00000000" w:rsidP="00D749E0">
      <w:pPr>
        <w:ind w:firstLine="567"/>
        <w:jc w:val="both"/>
        <w:rPr>
          <w:rFonts w:hint="eastAsia"/>
          <w:sz w:val="24"/>
          <w:szCs w:val="24"/>
        </w:rPr>
      </w:pPr>
      <w:r w:rsidRPr="00D749E0">
        <w:rPr>
          <w:rFonts w:eastAsia="Times New Roman"/>
          <w:sz w:val="24"/>
          <w:szCs w:val="24"/>
        </w:rPr>
        <w:t xml:space="preserve">Kazakhstan also possesses structural assets that could support accelerated AI adoption if </w:t>
      </w:r>
      <w:proofErr w:type="spellStart"/>
      <w:r w:rsidRPr="00D749E0">
        <w:rPr>
          <w:rFonts w:eastAsia="Times New Roman"/>
          <w:sz w:val="24"/>
          <w:szCs w:val="24"/>
        </w:rPr>
        <w:t>mobilised</w:t>
      </w:r>
      <w:proofErr w:type="spellEnd"/>
      <w:r w:rsidRPr="00D749E0">
        <w:rPr>
          <w:rFonts w:eastAsia="Times New Roman"/>
          <w:sz w:val="24"/>
          <w:szCs w:val="24"/>
        </w:rPr>
        <w:t xml:space="preserve"> effectively. Its relatively </w:t>
      </w:r>
      <w:proofErr w:type="spellStart"/>
      <w:r w:rsidRPr="00D749E0">
        <w:rPr>
          <w:rFonts w:eastAsia="Times New Roman"/>
          <w:sz w:val="24"/>
          <w:szCs w:val="24"/>
        </w:rPr>
        <w:t>centralised</w:t>
      </w:r>
      <w:proofErr w:type="spellEnd"/>
      <w:r w:rsidRPr="00D749E0">
        <w:rPr>
          <w:rFonts w:eastAsia="Times New Roman"/>
          <w:sz w:val="24"/>
          <w:szCs w:val="24"/>
        </w:rPr>
        <w:t xml:space="preserve"> educational administration provides a mechanism for coordinated, system-wide implementation of </w:t>
      </w:r>
      <w:proofErr w:type="spellStart"/>
      <w:r w:rsidRPr="00D749E0">
        <w:rPr>
          <w:rFonts w:eastAsia="Times New Roman"/>
          <w:sz w:val="24"/>
          <w:szCs w:val="24"/>
        </w:rPr>
        <w:t>standardised</w:t>
      </w:r>
      <w:proofErr w:type="spellEnd"/>
      <w:r w:rsidRPr="00D749E0">
        <w:rPr>
          <w:rFonts w:eastAsia="Times New Roman"/>
          <w:sz w:val="24"/>
          <w:szCs w:val="24"/>
        </w:rPr>
        <w:t xml:space="preserve"> digital tools — an advantage that more </w:t>
      </w:r>
      <w:proofErr w:type="spellStart"/>
      <w:r w:rsidRPr="00D749E0">
        <w:rPr>
          <w:rFonts w:eastAsia="Times New Roman"/>
          <w:sz w:val="24"/>
          <w:szCs w:val="24"/>
        </w:rPr>
        <w:t>decentralised</w:t>
      </w:r>
      <w:proofErr w:type="spellEnd"/>
      <w:r w:rsidRPr="00D749E0">
        <w:rPr>
          <w:rFonts w:eastAsia="Times New Roman"/>
          <w:sz w:val="24"/>
          <w:szCs w:val="24"/>
        </w:rPr>
        <w:t xml:space="preserve"> systems lack. A population that is demographically young and increasingly digitally literate constitutes a responsive user base. Active strategic partnerships with international technology providers, including agreements with major American, South Korean, and Chinese firms, create potential channels for technology co-development adapted to local conditions [2, 8].</w:t>
      </w:r>
    </w:p>
    <w:p w14:paraId="611E75AC" w14:textId="5816709B" w:rsidR="00344D1B" w:rsidRPr="00D749E0" w:rsidRDefault="00000000">
      <w:pPr>
        <w:spacing w:before="120" w:after="60"/>
        <w:rPr>
          <w:sz w:val="24"/>
          <w:szCs w:val="24"/>
        </w:rPr>
      </w:pPr>
      <w:r w:rsidRPr="00D749E0">
        <w:rPr>
          <w:rFonts w:eastAsia="Times New Roman"/>
          <w:b/>
          <w:bCs/>
          <w:sz w:val="24"/>
          <w:szCs w:val="24"/>
        </w:rPr>
        <w:t>A Three-Dimensional Framework for AI Integration</w:t>
      </w:r>
    </w:p>
    <w:p w14:paraId="68952FB5" w14:textId="77777777" w:rsidR="00344D1B" w:rsidRPr="00D749E0" w:rsidRDefault="00000000">
      <w:pPr>
        <w:ind w:firstLine="567"/>
        <w:jc w:val="both"/>
        <w:rPr>
          <w:sz w:val="24"/>
          <w:szCs w:val="24"/>
        </w:rPr>
      </w:pPr>
      <w:r w:rsidRPr="00D749E0">
        <w:rPr>
          <w:rFonts w:eastAsia="Times New Roman"/>
          <w:sz w:val="24"/>
          <w:szCs w:val="24"/>
        </w:rPr>
        <w:t>The international evidence reviewed above, interpreted in light of Kazakhstan's specific educational context, points toward a framework for AI integration structured around three interconnected dimensions: infrastructure, capacity, and governance. These dimensions are analytically distinct but practically interdependent — deficiencies in any one area will constrain progress across the others.</w:t>
      </w:r>
    </w:p>
    <w:p w14:paraId="3E5425FE" w14:textId="77777777" w:rsidR="00344D1B" w:rsidRPr="00D749E0" w:rsidRDefault="00000000">
      <w:pPr>
        <w:ind w:firstLine="567"/>
        <w:jc w:val="both"/>
        <w:rPr>
          <w:sz w:val="24"/>
          <w:szCs w:val="24"/>
        </w:rPr>
      </w:pPr>
      <w:r w:rsidRPr="00D749E0">
        <w:rPr>
          <w:rFonts w:eastAsia="Times New Roman"/>
          <w:sz w:val="24"/>
          <w:szCs w:val="24"/>
        </w:rPr>
        <w:t xml:space="preserve">Infrastructure encompasses the physical and digital foundations required for AI systems to function reliably and equitably across the full diversity of Kazakhstan's educational landscape. This includes stable, high-bandwidth internet connectivity extending beyond urban </w:t>
      </w:r>
      <w:proofErr w:type="spellStart"/>
      <w:r w:rsidRPr="00D749E0">
        <w:rPr>
          <w:rFonts w:eastAsia="Times New Roman"/>
          <w:sz w:val="24"/>
          <w:szCs w:val="24"/>
        </w:rPr>
        <w:t>centres</w:t>
      </w:r>
      <w:proofErr w:type="spellEnd"/>
      <w:r w:rsidRPr="00D749E0">
        <w:rPr>
          <w:rFonts w:eastAsia="Times New Roman"/>
          <w:sz w:val="24"/>
          <w:szCs w:val="24"/>
        </w:rPr>
        <w:t xml:space="preserve"> to rural and mountainous regions; </w:t>
      </w:r>
      <w:proofErr w:type="spellStart"/>
      <w:r w:rsidRPr="00D749E0">
        <w:rPr>
          <w:rFonts w:eastAsia="Times New Roman"/>
          <w:sz w:val="24"/>
          <w:szCs w:val="24"/>
        </w:rPr>
        <w:t>standardised</w:t>
      </w:r>
      <w:proofErr w:type="spellEnd"/>
      <w:r w:rsidRPr="00D749E0">
        <w:rPr>
          <w:rFonts w:eastAsia="Times New Roman"/>
          <w:sz w:val="24"/>
          <w:szCs w:val="24"/>
        </w:rPr>
        <w:t>, interoperable data architectures that allow information to flow coherently between schools, district offices, and national agencies; and cloud computing resources scaled to the processing demands of machine learning workloads [1, 3].</w:t>
      </w:r>
    </w:p>
    <w:p w14:paraId="3D42690D" w14:textId="77777777" w:rsidR="00344D1B" w:rsidRPr="00D749E0" w:rsidRDefault="00000000">
      <w:pPr>
        <w:ind w:firstLine="567"/>
        <w:jc w:val="both"/>
        <w:rPr>
          <w:sz w:val="24"/>
          <w:szCs w:val="24"/>
        </w:rPr>
      </w:pPr>
      <w:r w:rsidRPr="00D749E0">
        <w:rPr>
          <w:rFonts w:eastAsia="Times New Roman"/>
          <w:sz w:val="24"/>
          <w:szCs w:val="24"/>
        </w:rPr>
        <w:t>Capacity refers to the human knowledge, skills, and institutional processes needed to deploy and benefit from AI tools responsibly. For educational managers specifically, this means developing not merely basic digital competencies but what might be termed AI literacy: an operational understanding of how algorithmic systems generate recommendations, what kinds of questions they are and are not suited to address, and how to exercise professional judgment in interpreting and acting on AI-generated insights. Capacity also encompasses the development of Kazakh-language AI models and training datasets, without which a substantial share of educational managers will remain effectively excluded [9, 10].</w:t>
      </w:r>
    </w:p>
    <w:p w14:paraId="37C4E127" w14:textId="77777777" w:rsidR="00344D1B" w:rsidRPr="00D749E0" w:rsidRDefault="00000000">
      <w:pPr>
        <w:ind w:firstLine="567"/>
        <w:jc w:val="both"/>
        <w:rPr>
          <w:sz w:val="24"/>
          <w:szCs w:val="24"/>
        </w:rPr>
      </w:pPr>
      <w:r w:rsidRPr="00D749E0">
        <w:rPr>
          <w:rFonts w:eastAsia="Times New Roman"/>
          <w:sz w:val="24"/>
          <w:szCs w:val="24"/>
        </w:rPr>
        <w:t>Governance establishes the legal, ethical, and institutional frameworks within which AI systems operate. Effective governance for AI in educational management includes data protection legislation aligned with international standards; requirements for algorithmic transparency that allow decision-makers and affected parties to understand and contest AI-generated outputs; and clear accountability mechanisms specifying who is responsible for decisions made with AI assistance. Equity auditing — systematic review of AI outputs to detect and correct discriminatory patterns — should be established as a routine governance practice rather than an exceptional intervention [3, 7].</w:t>
      </w:r>
    </w:p>
    <w:p w14:paraId="3A00F0E2" w14:textId="748B8028" w:rsidR="00344D1B" w:rsidRPr="00D749E0" w:rsidRDefault="00000000" w:rsidP="00D749E0">
      <w:pPr>
        <w:ind w:firstLine="567"/>
        <w:jc w:val="both"/>
        <w:rPr>
          <w:rFonts w:hint="eastAsia"/>
          <w:sz w:val="24"/>
          <w:szCs w:val="24"/>
        </w:rPr>
      </w:pPr>
      <w:r w:rsidRPr="00D749E0">
        <w:rPr>
          <w:rFonts w:eastAsia="Times New Roman"/>
          <w:sz w:val="24"/>
          <w:szCs w:val="24"/>
        </w:rPr>
        <w:t xml:space="preserve">The three dimensions reinforce one another in both positive and negative directions. Infrastructure investment without accompanying capacity development produces </w:t>
      </w:r>
      <w:proofErr w:type="spellStart"/>
      <w:r w:rsidRPr="00D749E0">
        <w:rPr>
          <w:rFonts w:eastAsia="Times New Roman"/>
          <w:sz w:val="24"/>
          <w:szCs w:val="24"/>
        </w:rPr>
        <w:t>underutilised</w:t>
      </w:r>
      <w:proofErr w:type="spellEnd"/>
      <w:r w:rsidRPr="00D749E0">
        <w:rPr>
          <w:rFonts w:eastAsia="Times New Roman"/>
          <w:sz w:val="24"/>
          <w:szCs w:val="24"/>
        </w:rPr>
        <w:t xml:space="preserve"> systems; capacity building without governance frameworks creates conditions for misuse or unintended harm; governance structures without adequate infrastructure cannot be </w:t>
      </w:r>
      <w:proofErr w:type="spellStart"/>
      <w:r w:rsidRPr="00D749E0">
        <w:rPr>
          <w:rFonts w:eastAsia="Times New Roman"/>
          <w:sz w:val="24"/>
          <w:szCs w:val="24"/>
        </w:rPr>
        <w:t>operationalised</w:t>
      </w:r>
      <w:proofErr w:type="spellEnd"/>
      <w:r w:rsidRPr="00D749E0">
        <w:rPr>
          <w:rFonts w:eastAsia="Times New Roman"/>
          <w:sz w:val="24"/>
          <w:szCs w:val="24"/>
        </w:rPr>
        <w:t>. Kazakhstan's AI integration strategy must therefore treat simultaneous and coordinated investment across all three dimensions as a core planning principle.</w:t>
      </w:r>
    </w:p>
    <w:p w14:paraId="5125D702" w14:textId="3D3D524F" w:rsidR="00344D1B" w:rsidRPr="00D749E0" w:rsidRDefault="00000000">
      <w:pPr>
        <w:spacing w:before="120" w:after="60"/>
        <w:rPr>
          <w:sz w:val="24"/>
          <w:szCs w:val="24"/>
        </w:rPr>
      </w:pPr>
      <w:r w:rsidRPr="00D749E0">
        <w:rPr>
          <w:rFonts w:eastAsia="Times New Roman"/>
          <w:b/>
          <w:bCs/>
          <w:sz w:val="24"/>
          <w:szCs w:val="24"/>
        </w:rPr>
        <w:t>Opportunities, Challenges, and Cultural Considerations</w:t>
      </w:r>
    </w:p>
    <w:p w14:paraId="33B63774" w14:textId="77777777" w:rsidR="00344D1B" w:rsidRPr="00D749E0" w:rsidRDefault="00000000">
      <w:pPr>
        <w:ind w:firstLine="567"/>
        <w:jc w:val="both"/>
        <w:rPr>
          <w:sz w:val="24"/>
          <w:szCs w:val="24"/>
        </w:rPr>
      </w:pPr>
      <w:r w:rsidRPr="00D749E0">
        <w:rPr>
          <w:rFonts w:eastAsia="Times New Roman"/>
          <w:sz w:val="24"/>
          <w:szCs w:val="24"/>
        </w:rPr>
        <w:t xml:space="preserve">The prospective benefits of AI-assisted educational management for Kazakhstan are considerable. At the institutional level, predictive tools could enable school principals to identify and support struggling students far earlier than current systems permit, reducing the human and social costs of academic failure. AI-assisted resource planning could help close persistent gaps between well-resourced urban schools and under-served rural institutions, contributing to more equitable educational outcomes. Automation of routine administrative tasks — report generation, scheduling, compliance monitoring — could free school leaders to devote more time to instructional leadership </w:t>
      </w:r>
      <w:r w:rsidRPr="00D749E0">
        <w:rPr>
          <w:rFonts w:eastAsia="Times New Roman"/>
          <w:sz w:val="24"/>
          <w:szCs w:val="24"/>
        </w:rPr>
        <w:lastRenderedPageBreak/>
        <w:t>and community engagement [4, 5].</w:t>
      </w:r>
    </w:p>
    <w:p w14:paraId="707A1ACE" w14:textId="77777777" w:rsidR="00344D1B" w:rsidRPr="00D749E0" w:rsidRDefault="00000000">
      <w:pPr>
        <w:ind w:firstLine="567"/>
        <w:jc w:val="both"/>
        <w:rPr>
          <w:sz w:val="24"/>
          <w:szCs w:val="24"/>
        </w:rPr>
      </w:pPr>
      <w:r w:rsidRPr="00D749E0">
        <w:rPr>
          <w:rFonts w:eastAsia="Times New Roman"/>
          <w:sz w:val="24"/>
          <w:szCs w:val="24"/>
        </w:rPr>
        <w:t>At the national policy level, AI-enhanced data infrastructure could transform the quality of evidence available to educational planners, enabling a more responsive and adaptive policy environment. The shift from retrospective, survey-based monitoring to near real-time system intelligence would represent a qualitative improvement in the capacity of the Ministry of Education and Science to identify problems and allocate resources effectively — a change aligned with Kazakhstan's expressed aspirations for evidence-based governance [2].</w:t>
      </w:r>
    </w:p>
    <w:p w14:paraId="17633D7C" w14:textId="77777777" w:rsidR="00344D1B" w:rsidRPr="00D749E0" w:rsidRDefault="00000000">
      <w:pPr>
        <w:ind w:firstLine="567"/>
        <w:jc w:val="both"/>
        <w:rPr>
          <w:sz w:val="24"/>
          <w:szCs w:val="24"/>
        </w:rPr>
      </w:pPr>
      <w:r w:rsidRPr="00D749E0">
        <w:rPr>
          <w:rFonts w:eastAsia="Times New Roman"/>
          <w:sz w:val="24"/>
          <w:szCs w:val="24"/>
        </w:rPr>
        <w:t xml:space="preserve">The challenges, however, are equally significant and should not be </w:t>
      </w:r>
      <w:proofErr w:type="spellStart"/>
      <w:r w:rsidRPr="00D749E0">
        <w:rPr>
          <w:rFonts w:eastAsia="Times New Roman"/>
          <w:sz w:val="24"/>
          <w:szCs w:val="24"/>
        </w:rPr>
        <w:t>minimised</w:t>
      </w:r>
      <w:proofErr w:type="spellEnd"/>
      <w:r w:rsidRPr="00D749E0">
        <w:rPr>
          <w:rFonts w:eastAsia="Times New Roman"/>
          <w:sz w:val="24"/>
          <w:szCs w:val="24"/>
        </w:rPr>
        <w:t xml:space="preserve">. The digital divide between Kazakhstan's metropolitan </w:t>
      </w:r>
      <w:proofErr w:type="spellStart"/>
      <w:r w:rsidRPr="00D749E0">
        <w:rPr>
          <w:rFonts w:eastAsia="Times New Roman"/>
          <w:sz w:val="24"/>
          <w:szCs w:val="24"/>
        </w:rPr>
        <w:t>centres</w:t>
      </w:r>
      <w:proofErr w:type="spellEnd"/>
      <w:r w:rsidRPr="00D749E0">
        <w:rPr>
          <w:rFonts w:eastAsia="Times New Roman"/>
          <w:sz w:val="24"/>
          <w:szCs w:val="24"/>
        </w:rPr>
        <w:t xml:space="preserve"> and its rural periphery means that poorly designed AI adoption could compound existing inequalities rather than reduce them. Rapid technological change consistently outpaces the development of regulatory frameworks and training </w:t>
      </w:r>
      <w:proofErr w:type="spellStart"/>
      <w:r w:rsidRPr="00D749E0">
        <w:rPr>
          <w:rFonts w:eastAsia="Times New Roman"/>
          <w:sz w:val="24"/>
          <w:szCs w:val="24"/>
        </w:rPr>
        <w:t>programmes</w:t>
      </w:r>
      <w:proofErr w:type="spellEnd"/>
      <w:r w:rsidRPr="00D749E0">
        <w:rPr>
          <w:rFonts w:eastAsia="Times New Roman"/>
          <w:sz w:val="24"/>
          <w:szCs w:val="24"/>
        </w:rPr>
        <w:t>, creating governance vacuums that can be exploited. And excessive reliance on algorithmic outputs risks displacing the professional judgment, relational intelligence, and contextual sensitivity that experienced educational managers bring to complex situations — qualities that are difficult to encode in computational systems [8, 9].</w:t>
      </w:r>
    </w:p>
    <w:p w14:paraId="40555A01" w14:textId="576D5834" w:rsidR="00344D1B" w:rsidRPr="00D749E0" w:rsidRDefault="00000000" w:rsidP="00D749E0">
      <w:pPr>
        <w:ind w:firstLine="567"/>
        <w:jc w:val="both"/>
        <w:rPr>
          <w:rFonts w:hint="eastAsia"/>
          <w:sz w:val="24"/>
          <w:szCs w:val="24"/>
        </w:rPr>
      </w:pPr>
      <w:r w:rsidRPr="00D749E0">
        <w:rPr>
          <w:rFonts w:eastAsia="Times New Roman"/>
          <w:sz w:val="24"/>
          <w:szCs w:val="24"/>
        </w:rPr>
        <w:t>Perhaps most importantly, AI integration in Kazakhstan must be approached with genuine sensitivity to the cultural and social dimensions of educational management. Leadership in Kazakhstani schools is embedded within webs of community relationships, trust, and shared identity. Technologies perceived as externally imposed, opaque, or indifferent to local values are likely to encounter resistance that technical quality alone cannot overcome. Participatory approaches to AI design and deployment — involving teachers, parents, administrators, and students in shaping the systems that will affect them — are therefore not merely desirable from an equity perspective but strategically necessary for achieving durable adoption [10].</w:t>
      </w:r>
    </w:p>
    <w:p w14:paraId="256AAFA8" w14:textId="02CC8692" w:rsidR="00344D1B" w:rsidRPr="00D749E0" w:rsidRDefault="00000000">
      <w:pPr>
        <w:spacing w:before="120" w:after="60"/>
        <w:rPr>
          <w:sz w:val="24"/>
          <w:szCs w:val="24"/>
        </w:rPr>
      </w:pPr>
      <w:r w:rsidRPr="00D749E0">
        <w:rPr>
          <w:rFonts w:eastAsia="Times New Roman"/>
          <w:b/>
          <w:bCs/>
          <w:sz w:val="24"/>
          <w:szCs w:val="24"/>
        </w:rPr>
        <w:t>Conclusion</w:t>
      </w:r>
    </w:p>
    <w:p w14:paraId="08E18AF7" w14:textId="77777777" w:rsidR="00344D1B" w:rsidRPr="00D749E0" w:rsidRDefault="00000000">
      <w:pPr>
        <w:ind w:firstLine="567"/>
        <w:jc w:val="both"/>
        <w:rPr>
          <w:sz w:val="24"/>
          <w:szCs w:val="24"/>
        </w:rPr>
      </w:pPr>
      <w:r w:rsidRPr="00D749E0">
        <w:rPr>
          <w:rFonts w:eastAsia="Times New Roman"/>
          <w:sz w:val="24"/>
          <w:szCs w:val="24"/>
        </w:rPr>
        <w:t xml:space="preserve">Artificial intelligence carries genuine transformative potential for educational management in Kazakhstan and across the wider global educational landscape. The international experience surveyed in this paper demonstrates, however, that this potential is neither automatic nor uniformly beneficial: its </w:t>
      </w:r>
      <w:proofErr w:type="spellStart"/>
      <w:r w:rsidRPr="00D749E0">
        <w:rPr>
          <w:rFonts w:eastAsia="Times New Roman"/>
          <w:sz w:val="24"/>
          <w:szCs w:val="24"/>
        </w:rPr>
        <w:t>realisation</w:t>
      </w:r>
      <w:proofErr w:type="spellEnd"/>
      <w:r w:rsidRPr="00D749E0">
        <w:rPr>
          <w:rFonts w:eastAsia="Times New Roman"/>
          <w:sz w:val="24"/>
          <w:szCs w:val="24"/>
        </w:rPr>
        <w:t xml:space="preserve"> depends on deliberate choices about infrastructure, human development, and governance that national and institutional decision-makers must navigate carefully.</w:t>
      </w:r>
    </w:p>
    <w:p w14:paraId="4F9CCB6B" w14:textId="77777777" w:rsidR="00344D1B" w:rsidRPr="00D749E0" w:rsidRDefault="00000000">
      <w:pPr>
        <w:ind w:firstLine="567"/>
        <w:jc w:val="both"/>
        <w:rPr>
          <w:sz w:val="24"/>
          <w:szCs w:val="24"/>
        </w:rPr>
      </w:pPr>
      <w:r w:rsidRPr="00D749E0">
        <w:rPr>
          <w:rFonts w:eastAsia="Times New Roman"/>
          <w:sz w:val="24"/>
          <w:szCs w:val="24"/>
        </w:rPr>
        <w:t>For Kazakhstan, the most productive path forward combines ambition with contextual realism. The three-dimensional framework proposed in this paper — addressing infrastructure, capacity, and governance in parallel rather than in sequence — offers a structured basis for policy and institutional planning. Crucially, this framework insists that AI integration must be adapted to Kazakhstan's specific linguistic, cultural, and institutional realities rather than imported wholesale from contexts with very different characteristics.</w:t>
      </w:r>
    </w:p>
    <w:p w14:paraId="4D34AFB9" w14:textId="77777777" w:rsidR="00344D1B" w:rsidRPr="00D749E0" w:rsidRDefault="00000000">
      <w:pPr>
        <w:ind w:firstLine="567"/>
        <w:jc w:val="both"/>
        <w:rPr>
          <w:sz w:val="24"/>
          <w:szCs w:val="24"/>
        </w:rPr>
      </w:pPr>
      <w:r w:rsidRPr="00D749E0">
        <w:rPr>
          <w:rFonts w:eastAsia="Times New Roman"/>
          <w:sz w:val="24"/>
          <w:szCs w:val="24"/>
        </w:rPr>
        <w:t>Sustained scholarly attention to AI in Central Asian educational management will be essential as the field develops. Future research should document the experiences of Kazakhstani educational managers who have piloted AI tools, evaluate the effectiveness of locally developed AI applications, and investigate approaches to building Kazakh-language AI capacity. As AI continues its rapid evolution, the ability to participate critically and constructively in that evolution — rather than simply receiving its outputs — will itself become a defining dimension of national educational development.</w:t>
      </w:r>
    </w:p>
    <w:p w14:paraId="66362629" w14:textId="77777777" w:rsidR="00D749E0" w:rsidRDefault="00D749E0">
      <w:pPr>
        <w:rPr>
          <w:sz w:val="24"/>
          <w:szCs w:val="24"/>
        </w:rPr>
        <w:sectPr w:rsidR="00D749E0">
          <w:pgSz w:w="11906" w:h="16838"/>
          <w:pgMar w:top="1134" w:right="1134" w:bottom="1134" w:left="1134" w:header="708" w:footer="708" w:gutter="0"/>
          <w:cols w:space="720"/>
          <w:docGrid w:linePitch="360"/>
        </w:sectPr>
      </w:pPr>
    </w:p>
    <w:p w14:paraId="11C43C54" w14:textId="585594B1" w:rsidR="00344D1B" w:rsidRPr="00D749E0" w:rsidRDefault="00000000" w:rsidP="00D749E0">
      <w:pPr>
        <w:spacing w:before="120" w:after="60"/>
        <w:jc w:val="center"/>
        <w:rPr>
          <w:rFonts w:hint="eastAsia"/>
          <w:sz w:val="24"/>
          <w:szCs w:val="24"/>
        </w:rPr>
      </w:pPr>
      <w:r w:rsidRPr="00D749E0">
        <w:rPr>
          <w:rFonts w:eastAsia="Times New Roman"/>
          <w:b/>
          <w:bCs/>
          <w:sz w:val="24"/>
          <w:szCs w:val="24"/>
        </w:rPr>
        <w:lastRenderedPageBreak/>
        <w:t>Reference</w:t>
      </w:r>
    </w:p>
    <w:p w14:paraId="112F07D7" w14:textId="77777777" w:rsidR="00D749E0" w:rsidRPr="00D749E0" w:rsidRDefault="00D749E0" w:rsidP="00BB6597">
      <w:pPr>
        <w:pStyle w:val="a4"/>
        <w:numPr>
          <w:ilvl w:val="0"/>
          <w:numId w:val="2"/>
        </w:numPr>
        <w:jc w:val="both"/>
        <w:rPr>
          <w:rFonts w:eastAsia="Times New Roman"/>
          <w:sz w:val="24"/>
          <w:szCs w:val="24"/>
        </w:rPr>
      </w:pPr>
      <w:proofErr w:type="spellStart"/>
      <w:r w:rsidRPr="00D749E0">
        <w:rPr>
          <w:rFonts w:eastAsia="Times New Roman"/>
          <w:sz w:val="24"/>
          <w:szCs w:val="24"/>
        </w:rPr>
        <w:t>Zawacki</w:t>
      </w:r>
      <w:proofErr w:type="spellEnd"/>
      <w:r w:rsidRPr="00D749E0">
        <w:rPr>
          <w:rFonts w:eastAsia="Times New Roman"/>
          <w:sz w:val="24"/>
          <w:szCs w:val="24"/>
        </w:rPr>
        <w:t>-Richter, O., Marin, V. I., Bond, M., &amp; Gouverneur, F. (2019). Systematic review of research on artificial intelligence applications in higher education – where are the educators? International Journal of Educational Technology in Higher Education, 16(1), 39.</w:t>
      </w:r>
    </w:p>
    <w:p w14:paraId="544C8843" w14:textId="77777777" w:rsidR="00D749E0" w:rsidRPr="00D749E0" w:rsidRDefault="00D749E0" w:rsidP="00BB6597">
      <w:pPr>
        <w:pStyle w:val="a4"/>
        <w:numPr>
          <w:ilvl w:val="0"/>
          <w:numId w:val="2"/>
        </w:numPr>
        <w:jc w:val="both"/>
        <w:rPr>
          <w:rFonts w:eastAsia="Times New Roman"/>
          <w:sz w:val="24"/>
          <w:szCs w:val="24"/>
        </w:rPr>
      </w:pPr>
      <w:r w:rsidRPr="00D749E0">
        <w:rPr>
          <w:rFonts w:eastAsia="Times New Roman"/>
          <w:sz w:val="24"/>
          <w:szCs w:val="24"/>
        </w:rPr>
        <w:t>Ministry of Education and Science of the Republic of Kazakhstan. (2022). State Program for the Development of Education and Science of the Republic of Kazakhstan for 2020–2025. Nur-Sultan: Government of Kazakhstan.</w:t>
      </w:r>
    </w:p>
    <w:p w14:paraId="17146548" w14:textId="77777777" w:rsidR="00D749E0" w:rsidRPr="00D749E0" w:rsidRDefault="00D749E0" w:rsidP="00BB6597">
      <w:pPr>
        <w:pStyle w:val="a4"/>
        <w:numPr>
          <w:ilvl w:val="0"/>
          <w:numId w:val="2"/>
        </w:numPr>
        <w:jc w:val="both"/>
        <w:rPr>
          <w:rFonts w:eastAsia="Times New Roman"/>
          <w:sz w:val="24"/>
          <w:szCs w:val="24"/>
        </w:rPr>
      </w:pPr>
      <w:r w:rsidRPr="00D749E0">
        <w:rPr>
          <w:rFonts w:eastAsia="Times New Roman"/>
          <w:sz w:val="24"/>
          <w:szCs w:val="24"/>
        </w:rPr>
        <w:t>UNESCO. (2021). AI and Education: Guidance for Policy-makers. Paris: UNESCO Publishing.</w:t>
      </w:r>
    </w:p>
    <w:p w14:paraId="047E4710" w14:textId="77777777" w:rsidR="00D749E0" w:rsidRPr="00D749E0" w:rsidRDefault="00D749E0" w:rsidP="00BB6597">
      <w:pPr>
        <w:pStyle w:val="a4"/>
        <w:numPr>
          <w:ilvl w:val="0"/>
          <w:numId w:val="2"/>
        </w:numPr>
        <w:jc w:val="both"/>
        <w:rPr>
          <w:rFonts w:eastAsia="Times New Roman"/>
          <w:sz w:val="24"/>
          <w:szCs w:val="24"/>
        </w:rPr>
      </w:pPr>
      <w:r w:rsidRPr="00D749E0">
        <w:rPr>
          <w:rFonts w:eastAsia="Times New Roman"/>
          <w:sz w:val="24"/>
          <w:szCs w:val="24"/>
        </w:rPr>
        <w:t>Bowers, A. J. (2010). Toward addressing the issues of site selection in district effectiveness research: A two-level hierarchical linear growth model. Educational Administration Quarterly, 46(3), 395–425.</w:t>
      </w:r>
    </w:p>
    <w:p w14:paraId="7B78E45C" w14:textId="77777777" w:rsidR="00D749E0" w:rsidRPr="00D749E0" w:rsidRDefault="00D749E0" w:rsidP="00BB6597">
      <w:pPr>
        <w:pStyle w:val="a4"/>
        <w:numPr>
          <w:ilvl w:val="0"/>
          <w:numId w:val="2"/>
        </w:numPr>
        <w:jc w:val="both"/>
        <w:rPr>
          <w:rFonts w:eastAsia="Times New Roman"/>
          <w:sz w:val="24"/>
          <w:szCs w:val="24"/>
        </w:rPr>
      </w:pPr>
      <w:r w:rsidRPr="00D749E0">
        <w:rPr>
          <w:rFonts w:eastAsia="Times New Roman"/>
          <w:sz w:val="24"/>
          <w:szCs w:val="24"/>
        </w:rPr>
        <w:t>Hu, X., &amp; Yelland, N. (2021). An investigation of STEM learning experiences in an early childhood context in Hong Kong. Journal of Early Childhood Education Research, 10(1), 78–104.</w:t>
      </w:r>
    </w:p>
    <w:p w14:paraId="67DD9C6C" w14:textId="77777777" w:rsidR="00D749E0" w:rsidRPr="00D749E0" w:rsidRDefault="00D749E0" w:rsidP="00BB6597">
      <w:pPr>
        <w:pStyle w:val="a4"/>
        <w:numPr>
          <w:ilvl w:val="0"/>
          <w:numId w:val="2"/>
        </w:numPr>
        <w:jc w:val="both"/>
        <w:rPr>
          <w:rFonts w:eastAsia="Times New Roman"/>
          <w:sz w:val="24"/>
          <w:szCs w:val="24"/>
        </w:rPr>
      </w:pPr>
      <w:proofErr w:type="spellStart"/>
      <w:r w:rsidRPr="00D749E0">
        <w:rPr>
          <w:rFonts w:eastAsia="Times New Roman"/>
          <w:sz w:val="24"/>
          <w:szCs w:val="24"/>
        </w:rPr>
        <w:t>Pata</w:t>
      </w:r>
      <w:proofErr w:type="spellEnd"/>
      <w:r w:rsidRPr="00D749E0">
        <w:rPr>
          <w:rFonts w:eastAsia="Times New Roman"/>
          <w:sz w:val="24"/>
          <w:szCs w:val="24"/>
        </w:rPr>
        <w:t xml:space="preserve">, K., &amp; </w:t>
      </w:r>
      <w:proofErr w:type="spellStart"/>
      <w:r w:rsidRPr="00D749E0">
        <w:rPr>
          <w:rFonts w:eastAsia="Times New Roman"/>
          <w:sz w:val="24"/>
          <w:szCs w:val="24"/>
        </w:rPr>
        <w:t>Laanpere</w:t>
      </w:r>
      <w:proofErr w:type="spellEnd"/>
      <w:r w:rsidRPr="00D749E0">
        <w:rPr>
          <w:rFonts w:eastAsia="Times New Roman"/>
          <w:sz w:val="24"/>
          <w:szCs w:val="24"/>
        </w:rPr>
        <w:t>, M. (2020). Digital transformation of Estonian education. In M. Brown et al. (Eds.), Shaping the Future of Digital Learning (pp. 45–67). Tallinn: Tallinn University Press.</w:t>
      </w:r>
    </w:p>
    <w:p w14:paraId="3BC6D6F1" w14:textId="77777777" w:rsidR="00D749E0" w:rsidRPr="00D749E0" w:rsidRDefault="00D749E0" w:rsidP="00BB6597">
      <w:pPr>
        <w:pStyle w:val="a4"/>
        <w:numPr>
          <w:ilvl w:val="0"/>
          <w:numId w:val="2"/>
        </w:numPr>
        <w:jc w:val="both"/>
        <w:rPr>
          <w:rFonts w:eastAsia="Times New Roman"/>
          <w:sz w:val="24"/>
          <w:szCs w:val="24"/>
        </w:rPr>
      </w:pPr>
      <w:r w:rsidRPr="00D749E0">
        <w:rPr>
          <w:rFonts w:eastAsia="Times New Roman"/>
          <w:sz w:val="24"/>
          <w:szCs w:val="24"/>
        </w:rPr>
        <w:t>Holmes, W., Bialik, M., &amp; Fadel, C. (2019). Artificial Intelligence in Education: Promises and Implications for Teaching and Learning. Boston: Center for Curriculum Redesign.</w:t>
      </w:r>
    </w:p>
    <w:p w14:paraId="5630B11E" w14:textId="77777777" w:rsidR="00D749E0" w:rsidRPr="00D749E0" w:rsidRDefault="00D749E0" w:rsidP="00BB6597">
      <w:pPr>
        <w:pStyle w:val="a4"/>
        <w:numPr>
          <w:ilvl w:val="0"/>
          <w:numId w:val="2"/>
        </w:numPr>
        <w:jc w:val="both"/>
        <w:rPr>
          <w:rFonts w:eastAsia="Times New Roman"/>
          <w:sz w:val="24"/>
          <w:szCs w:val="24"/>
        </w:rPr>
      </w:pPr>
      <w:proofErr w:type="spellStart"/>
      <w:r w:rsidRPr="00D749E0">
        <w:rPr>
          <w:rFonts w:eastAsia="Times New Roman"/>
          <w:sz w:val="24"/>
          <w:szCs w:val="24"/>
        </w:rPr>
        <w:t>Abenov</w:t>
      </w:r>
      <w:proofErr w:type="spellEnd"/>
      <w:r w:rsidRPr="00D749E0">
        <w:rPr>
          <w:rFonts w:eastAsia="Times New Roman"/>
          <w:sz w:val="24"/>
          <w:szCs w:val="24"/>
        </w:rPr>
        <w:t xml:space="preserve">, M., &amp; </w:t>
      </w:r>
      <w:proofErr w:type="spellStart"/>
      <w:r w:rsidRPr="00D749E0">
        <w:rPr>
          <w:rFonts w:eastAsia="Times New Roman"/>
          <w:sz w:val="24"/>
          <w:szCs w:val="24"/>
        </w:rPr>
        <w:t>Seitkali</w:t>
      </w:r>
      <w:proofErr w:type="spellEnd"/>
      <w:r w:rsidRPr="00D749E0">
        <w:rPr>
          <w:rFonts w:eastAsia="Times New Roman"/>
          <w:sz w:val="24"/>
          <w:szCs w:val="24"/>
        </w:rPr>
        <w:t>, N. (2021). Digital transformation of higher education in Kazakhstan: Challenges and prospects. Central Asian Journal of Education, 6(2), 112–128.</w:t>
      </w:r>
    </w:p>
    <w:p w14:paraId="2507B660" w14:textId="77777777" w:rsidR="00D749E0" w:rsidRPr="00D749E0" w:rsidRDefault="00D749E0" w:rsidP="00BB6597">
      <w:pPr>
        <w:pStyle w:val="a4"/>
        <w:numPr>
          <w:ilvl w:val="0"/>
          <w:numId w:val="2"/>
        </w:numPr>
        <w:jc w:val="both"/>
        <w:rPr>
          <w:rFonts w:eastAsia="Times New Roman"/>
          <w:sz w:val="24"/>
          <w:szCs w:val="24"/>
        </w:rPr>
      </w:pPr>
      <w:proofErr w:type="spellStart"/>
      <w:r w:rsidRPr="00D749E0">
        <w:rPr>
          <w:rFonts w:eastAsia="Times New Roman"/>
          <w:sz w:val="24"/>
          <w:szCs w:val="24"/>
        </w:rPr>
        <w:t>Bekova</w:t>
      </w:r>
      <w:proofErr w:type="spellEnd"/>
      <w:r w:rsidRPr="00D749E0">
        <w:rPr>
          <w:rFonts w:eastAsia="Times New Roman"/>
          <w:sz w:val="24"/>
          <w:szCs w:val="24"/>
        </w:rPr>
        <w:t xml:space="preserve">, S., &amp; </w:t>
      </w:r>
      <w:proofErr w:type="spellStart"/>
      <w:r w:rsidRPr="00D749E0">
        <w:rPr>
          <w:rFonts w:eastAsia="Times New Roman"/>
          <w:sz w:val="24"/>
          <w:szCs w:val="24"/>
        </w:rPr>
        <w:t>Terentyev</w:t>
      </w:r>
      <w:proofErr w:type="spellEnd"/>
      <w:r w:rsidRPr="00D749E0">
        <w:rPr>
          <w:rFonts w:eastAsia="Times New Roman"/>
          <w:sz w:val="24"/>
          <w:szCs w:val="24"/>
        </w:rPr>
        <w:t>, E. (2022). Barriers to AI adoption in Central Asian school management: A survey study. Eurasian Education &amp; Society, 3(1), 55–74.</w:t>
      </w:r>
    </w:p>
    <w:p w14:paraId="3C2A231B" w14:textId="33EC389F" w:rsidR="00344D1B" w:rsidRPr="00D749E0" w:rsidRDefault="00D749E0" w:rsidP="00BB6597">
      <w:pPr>
        <w:pStyle w:val="a4"/>
        <w:numPr>
          <w:ilvl w:val="0"/>
          <w:numId w:val="2"/>
        </w:numPr>
        <w:jc w:val="both"/>
        <w:rPr>
          <w:sz w:val="24"/>
          <w:szCs w:val="24"/>
        </w:rPr>
      </w:pPr>
      <w:proofErr w:type="spellStart"/>
      <w:r w:rsidRPr="00D749E0">
        <w:rPr>
          <w:rFonts w:eastAsia="Times New Roman"/>
          <w:sz w:val="24"/>
          <w:szCs w:val="24"/>
        </w:rPr>
        <w:t>Smagulova</w:t>
      </w:r>
      <w:proofErr w:type="spellEnd"/>
      <w:r w:rsidRPr="00D749E0">
        <w:rPr>
          <w:rFonts w:eastAsia="Times New Roman"/>
          <w:sz w:val="24"/>
          <w:szCs w:val="24"/>
        </w:rPr>
        <w:t>, J. (2020). Language policy and multilingual education in Kazakhstan: Implications for digital learning environments. International Journal of Bilingual Education and Bilingualism, 23(5), 609–622.</w:t>
      </w:r>
    </w:p>
    <w:sectPr w:rsidR="00344D1B" w:rsidRPr="00D749E0">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10327"/>
    <w:multiLevelType w:val="hybridMultilevel"/>
    <w:tmpl w:val="2BBAE964"/>
    <w:lvl w:ilvl="0" w:tplc="3FC00C14">
      <w:start w:val="1"/>
      <w:numFmt w:val="bullet"/>
      <w:lvlText w:val="●"/>
      <w:lvlJc w:val="left"/>
      <w:pPr>
        <w:ind w:left="720" w:hanging="360"/>
      </w:pPr>
    </w:lvl>
    <w:lvl w:ilvl="1" w:tplc="D4E4C930">
      <w:start w:val="1"/>
      <w:numFmt w:val="bullet"/>
      <w:lvlText w:val="○"/>
      <w:lvlJc w:val="left"/>
      <w:pPr>
        <w:ind w:left="1440" w:hanging="360"/>
      </w:pPr>
    </w:lvl>
    <w:lvl w:ilvl="2" w:tplc="C8F881D6">
      <w:start w:val="1"/>
      <w:numFmt w:val="bullet"/>
      <w:lvlText w:val="■"/>
      <w:lvlJc w:val="left"/>
      <w:pPr>
        <w:ind w:left="2160" w:hanging="360"/>
      </w:pPr>
    </w:lvl>
    <w:lvl w:ilvl="3" w:tplc="71A06E36">
      <w:start w:val="1"/>
      <w:numFmt w:val="bullet"/>
      <w:lvlText w:val="●"/>
      <w:lvlJc w:val="left"/>
      <w:pPr>
        <w:ind w:left="2880" w:hanging="360"/>
      </w:pPr>
    </w:lvl>
    <w:lvl w:ilvl="4" w:tplc="6E368A02">
      <w:start w:val="1"/>
      <w:numFmt w:val="bullet"/>
      <w:lvlText w:val="○"/>
      <w:lvlJc w:val="left"/>
      <w:pPr>
        <w:ind w:left="3600" w:hanging="360"/>
      </w:pPr>
    </w:lvl>
    <w:lvl w:ilvl="5" w:tplc="0246A598">
      <w:start w:val="1"/>
      <w:numFmt w:val="bullet"/>
      <w:lvlText w:val="■"/>
      <w:lvlJc w:val="left"/>
      <w:pPr>
        <w:ind w:left="4320" w:hanging="360"/>
      </w:pPr>
    </w:lvl>
    <w:lvl w:ilvl="6" w:tplc="55A074B0">
      <w:start w:val="1"/>
      <w:numFmt w:val="bullet"/>
      <w:lvlText w:val="●"/>
      <w:lvlJc w:val="left"/>
      <w:pPr>
        <w:ind w:left="5040" w:hanging="360"/>
      </w:pPr>
    </w:lvl>
    <w:lvl w:ilvl="7" w:tplc="039E2F26">
      <w:start w:val="1"/>
      <w:numFmt w:val="bullet"/>
      <w:lvlText w:val="●"/>
      <w:lvlJc w:val="left"/>
      <w:pPr>
        <w:ind w:left="5760" w:hanging="360"/>
      </w:pPr>
    </w:lvl>
    <w:lvl w:ilvl="8" w:tplc="219EFDFE">
      <w:start w:val="1"/>
      <w:numFmt w:val="bullet"/>
      <w:lvlText w:val="●"/>
      <w:lvlJc w:val="left"/>
      <w:pPr>
        <w:ind w:left="6480" w:hanging="360"/>
      </w:pPr>
    </w:lvl>
  </w:abstractNum>
  <w:abstractNum w:abstractNumId="1" w15:restartNumberingAfterBreak="0">
    <w:nsid w:val="736A7ACD"/>
    <w:multiLevelType w:val="hybridMultilevel"/>
    <w:tmpl w:val="9BEACF8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9807020">
    <w:abstractNumId w:val="0"/>
    <w:lvlOverride w:ilvl="0">
      <w:startOverride w:val="1"/>
    </w:lvlOverride>
  </w:num>
  <w:num w:numId="2" w16cid:durableId="2094739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D1B"/>
    <w:rsid w:val="00344D1B"/>
    <w:rsid w:val="00AB75FE"/>
    <w:rsid w:val="00BB6597"/>
    <w:rsid w:val="00D74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592C"/>
  <w15:docId w15:val="{425BEE56-8448-44D0-B4F7-8184E60A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本 字符"/>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尾注文本 字符"/>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2764</Words>
  <Characters>15759</Characters>
  <Application>Microsoft Office Word</Application>
  <DocSecurity>0</DocSecurity>
  <Lines>131</Lines>
  <Paragraphs>36</Paragraphs>
  <ScaleCrop>false</ScaleCrop>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coperair</cp:lastModifiedBy>
  <cp:revision>5</cp:revision>
  <dcterms:created xsi:type="dcterms:W3CDTF">2026-04-06T12:35:00Z</dcterms:created>
  <dcterms:modified xsi:type="dcterms:W3CDTF">2026-04-27T14:01:00Z</dcterms:modified>
</cp:coreProperties>
</file>