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78" w:rsidRDefault="00926B78" w:rsidP="00926B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b/>
          <w:sz w:val="24"/>
          <w:szCs w:val="24"/>
          <w:lang w:val="en-US"/>
        </w:rPr>
        <w:t>Жолда</w:t>
      </w:r>
      <w:proofErr w:type="spellEnd"/>
      <w:r w:rsidRPr="00926B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b/>
          <w:sz w:val="24"/>
          <w:szCs w:val="24"/>
          <w:lang w:val="en-US"/>
        </w:rPr>
        <w:t>жүру</w:t>
      </w:r>
      <w:proofErr w:type="spellEnd"/>
      <w:r w:rsidRPr="00926B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b/>
          <w:sz w:val="24"/>
          <w:szCs w:val="24"/>
          <w:lang w:val="en-US"/>
        </w:rPr>
        <w:t>ережесі</w:t>
      </w:r>
      <w:proofErr w:type="spellEnd"/>
      <w:r w:rsidRPr="00926B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926B78">
        <w:rPr>
          <w:rFonts w:ascii="Times New Roman" w:hAnsi="Times New Roman" w:cs="Times New Roman"/>
          <w:b/>
          <w:sz w:val="24"/>
          <w:szCs w:val="24"/>
          <w:lang w:val="en-US"/>
        </w:rPr>
        <w:t>әр</w:t>
      </w:r>
      <w:proofErr w:type="spellEnd"/>
      <w:r w:rsidRPr="00926B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баланың қауіпсіздігі үшін маңызды</w:t>
      </w:r>
    </w:p>
    <w:p w:rsidR="00926B78" w:rsidRPr="00926B78" w:rsidRDefault="00926B78" w:rsidP="00926B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t>Бүгінгі таңда жол көлігі қозғалысы қарқынды дамып келеді. Көшеде көлік те, жаяу жүргінші де көп. Сондықтан балаларды кішкентай кезінен бастап жолда жүру ережесін үйрету – өте маңызды міндет. Баланың қауіпсіздігі ең алдымен оның жолда өзін дұрыс ұстай білуіне байланысты.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26B78">
        <w:rPr>
          <w:rFonts w:ascii="Times New Roman" w:hAnsi="Times New Roman" w:cs="Times New Roman"/>
          <w:sz w:val="24"/>
          <w:szCs w:val="24"/>
          <w:lang w:val="ru-RU"/>
        </w:rPr>
        <w:t>Балалар неге ереже білуі керек?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Балалар көбінесе айналасына алаңдап, жолдағы қауіпті дұрыс бағамдай алмайды. </w:t>
      </w:r>
      <w:r w:rsidRPr="00926B78">
        <w:rPr>
          <w:rFonts w:ascii="Times New Roman" w:hAnsi="Times New Roman" w:cs="Times New Roman"/>
          <w:sz w:val="24"/>
          <w:szCs w:val="24"/>
          <w:lang w:val="en-US"/>
        </w:rPr>
        <w:t>Сол себепті балабақшада тәрбиешілер мен ата-аналар бірге баланы: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t>көшеде дұрыс жүруге;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t>бағдаршам сигналдарын ажыратуға;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t>жаяу жүргіншілер өткелін тануға;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жолдағы қауіп-қатерді алдын ала сезінуге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t>үйретуі өте қажет.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t>Бағдаршам белгілері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Балалар үшін бағдаршамның түсін жаттау – алғашқы қадам: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t>Қызыл түс – тоқта! Жолға шығуға болмайды.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Сары түс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дайындал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Жүруге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тоқтауға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дайын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бол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Жасыл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түс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жүруге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рұқсат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Тәрбиешілер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балаларға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ойын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түрінде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жарық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белгілерін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есте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сақтауды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ұсынса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олар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тез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қабылдайды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Жаяу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жүргінші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ережелері</w:t>
      </w:r>
      <w:proofErr w:type="spellEnd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Балаларға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қарапайым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ережелер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әрқашан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есте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болғаны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дұрыс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тек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ақ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жолақ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зебра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кесіп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өту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керек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Алдымен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солға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ортасына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келгенде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оңға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қарау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қажет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Жүгірмей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асықпай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өту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керек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Көліктерге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тым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жақын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бармау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керек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қағидаларды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күнделікті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қайталау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баланың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мінез-құлқына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әдет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болып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қалыптасады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Ата-ананың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рөлі</w:t>
      </w:r>
      <w:proofErr w:type="spellEnd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көбіне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ата-ананың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ісін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қайталайды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Егер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ата-ана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жолда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жүріп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келе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жатып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белгіленбеген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жерден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өтсе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, бала да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солай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жасайды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Сондықтан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ересектер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өздері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де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ережесін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сақтауы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балаларға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үлгі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көрсетуі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әр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қадамын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түсіндіруі</w:t>
      </w:r>
      <w:proofErr w:type="spellEnd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тиіс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Қорытынды</w:t>
      </w:r>
      <w:proofErr w:type="spellEnd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ережелерін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оқыту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қауіпсіздігіне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салынған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маңызды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қадамдардың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бірі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Тәрбиеші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ата-ана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бірге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жұмыс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істесе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өз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қауіпсіздігін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сақтай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білетін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саналы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жаяу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жүргінші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бола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алады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Егер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қажет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болса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осы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мақаланы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26B7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26B78">
        <w:rPr>
          <w:rFonts w:ascii="Segoe UI Symbol" w:hAnsi="Segoe UI Symbol" w:cs="Segoe UI Symbol"/>
          <w:sz w:val="24"/>
          <w:szCs w:val="24"/>
          <w:lang w:val="en-US"/>
        </w:rPr>
        <w:t>📌</w:t>
      </w:r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қысқаша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нұсқаға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6B7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26B78">
        <w:rPr>
          <w:rFonts w:ascii="Segoe UI Symbol" w:hAnsi="Segoe UI Symbol" w:cs="Segoe UI Symbol"/>
          <w:sz w:val="24"/>
          <w:szCs w:val="24"/>
          <w:lang w:val="en-US"/>
        </w:rPr>
        <w:t>📌</w:t>
      </w:r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ресми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стильге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6B7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26B78">
        <w:rPr>
          <w:rFonts w:ascii="Segoe UI Symbol" w:hAnsi="Segoe UI Symbol" w:cs="Segoe UI Symbol"/>
          <w:sz w:val="24"/>
          <w:szCs w:val="24"/>
          <w:lang w:val="en-US"/>
        </w:rPr>
        <w:t>📌</w:t>
      </w:r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балабақша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газеті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сайтқа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лайықталған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форматқа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ауыстырып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беремін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26B78">
        <w:rPr>
          <w:rFonts w:ascii="Times New Roman" w:hAnsi="Times New Roman" w:cs="Times New Roman"/>
          <w:sz w:val="24"/>
          <w:szCs w:val="24"/>
          <w:lang w:val="ru-RU"/>
        </w:rPr>
        <w:t>Вы сказали: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газет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сайтка</w:t>
      </w:r>
      <w:proofErr w:type="spellEnd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ChatGPT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сказал: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lastRenderedPageBreak/>
        <w:t>Түсіндім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Төменде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газетке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сайтқа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жариялауға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дайын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безендірілген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ресми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стильдегі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мақала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бердім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Тақырыбы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анық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құрылымы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дұрыс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мәтін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қысқа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әрі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мазмұнды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баспаға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қоюға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болады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26B78">
        <w:rPr>
          <w:rFonts w:ascii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ережесі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балалар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қауіпсіздігінің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кепілі</w:t>
      </w:r>
      <w:proofErr w:type="spellEnd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Қазіргі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заманның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қарқынды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қозғалысы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жағдайында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жолдағы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қауіпсіздік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мәселесі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ерекше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маңызға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ие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Көлік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ағынының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көптігі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жаяу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жүргіншілер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санының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артуы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әрбір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адамның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әсіресе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балалардың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өзін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дұрыс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ұстай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білуін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талап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етеді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Сондықтан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мектепке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дейінгі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ұйымдарда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мәдениетін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қалыптастыру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тәрбие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жұмысының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маңызды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бөлігі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Балаларға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неге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жол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ережесі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қажет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төңіректегі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жағдайды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ересектер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сияқты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тез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бағамдай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алмайды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қауіп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көзін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бірден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аңғара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бермейді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. Осы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себепті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оларды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жолда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жүру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тәртібімен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ерте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жастан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таныстыру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қауіпсіздік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кепілі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26B78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ережесін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меңгерген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бағдаршам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белгілерін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дұрыс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ажырата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алады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жаяу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жүргіншілер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өткелін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пайдаланады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көлік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қозғалысын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бақылап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қауіпсіз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бағытты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таңдайды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жолдағы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тәртіпті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сақтаудың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маңызын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түсінеді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Бағдаршам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жолдағы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тәртіп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сақшысы</w:t>
      </w:r>
      <w:proofErr w:type="spellEnd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Бағдаршам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жаяу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жүргіншіге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бағыт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беретін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құрал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Балалар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үшін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мағынасын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анық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түсіну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өте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маңызды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Қызыл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түс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тоқта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Сары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түс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күте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тұр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ru-RU"/>
        </w:rPr>
        <w:t>дайындал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Жасыл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түс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жүруге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рұқсат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Тәрбиешілер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бағдаршам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ережесін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әртүрлі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ойындар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көрнекіліктер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тәжірибелік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жаттығулар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үйреткені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дұрыс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Жаяу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жүргіншіге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арналған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ережелер</w:t>
      </w:r>
      <w:proofErr w:type="spellEnd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Балалар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мына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қарапайым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қағидаларды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есте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сақтауы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керек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тек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белгіленген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өткел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кесіп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өту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Өту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алдында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алдымен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солға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ортасында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оңға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қарау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Жолдан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асықпай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жүгірусіз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өту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Көлікке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тым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жақын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бармау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ойнап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жүріп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жолға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шықпау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Мұндай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тәртіпті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күнделікті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қайталау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мінезін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қалыптастырады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Ата-ананың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жауапкершілігі</w:t>
      </w:r>
      <w:proofErr w:type="spellEnd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ережесін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сақтауда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ата-ана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баласына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бірінші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үлгі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тиіс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Балалар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ересектердің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әрекетін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қайталайтынын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ескерсек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ата-ананың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ережесін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бұзбауы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баласына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әр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жағдайды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түсіндіріп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жүруі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қауіпсіздік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туралы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жиі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әңгімелеп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отыруы</w:t>
      </w:r>
      <w:proofErr w:type="spellEnd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өте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маңызды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Қорытынды</w:t>
      </w:r>
      <w:proofErr w:type="spellEnd"/>
    </w:p>
    <w:p w:rsidR="00926B78" w:rsidRPr="00926B78" w:rsidRDefault="00926B78" w:rsidP="00926B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Жолда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ережелері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өмірін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қорғаудың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негізі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Балабақша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ата-ананың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бірлесе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жұмысы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нәтижесінде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балалар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саналы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тәртіпті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қауіпсіздік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талаптарын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меңгерген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жаяу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жүргінші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бола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алады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6B7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Қоғамдық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тәртіп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пен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қауіпсіздік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әрқайсымыздың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жауапкершілігімізден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B78">
        <w:rPr>
          <w:rFonts w:ascii="Times New Roman" w:hAnsi="Times New Roman" w:cs="Times New Roman"/>
          <w:sz w:val="24"/>
          <w:szCs w:val="24"/>
          <w:lang w:val="en-US"/>
        </w:rPr>
        <w:t>басталады</w:t>
      </w:r>
      <w:proofErr w:type="spellEnd"/>
      <w:r w:rsidRPr="00926B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B5D1E" w:rsidRPr="00926B78" w:rsidRDefault="00AB5D1E" w:rsidP="00926B7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B5D1E" w:rsidRPr="00926B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E1643"/>
    <w:multiLevelType w:val="multilevel"/>
    <w:tmpl w:val="637E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A54AC"/>
    <w:multiLevelType w:val="multilevel"/>
    <w:tmpl w:val="1AFA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35E7E"/>
    <w:multiLevelType w:val="multilevel"/>
    <w:tmpl w:val="BBB2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4320F"/>
    <w:multiLevelType w:val="multilevel"/>
    <w:tmpl w:val="3C22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44AF3"/>
    <w:multiLevelType w:val="multilevel"/>
    <w:tmpl w:val="FC60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F3E36"/>
    <w:multiLevelType w:val="multilevel"/>
    <w:tmpl w:val="9F8C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30D9F"/>
    <w:multiLevelType w:val="multilevel"/>
    <w:tmpl w:val="740E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02FBE"/>
    <w:multiLevelType w:val="multilevel"/>
    <w:tmpl w:val="7534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CD"/>
    <w:rsid w:val="00926B78"/>
    <w:rsid w:val="00AB5D1E"/>
    <w:rsid w:val="00E4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BF37"/>
  <w15:chartTrackingRefBased/>
  <w15:docId w15:val="{2A252626-D046-464F-A202-BB63BF41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B78"/>
    <w:pPr>
      <w:spacing w:after="0" w:line="240" w:lineRule="auto"/>
    </w:pPr>
    <w:rPr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7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7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1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1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2025-11-18T16:38:00Z</dcterms:created>
  <dcterms:modified xsi:type="dcterms:W3CDTF">2025-11-18T16:38:00Z</dcterms:modified>
</cp:coreProperties>
</file>