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B836" w14:textId="77777777" w:rsidR="00D3175C" w:rsidRPr="00D3175C" w:rsidRDefault="00D3175C" w:rsidP="00D3175C">
      <w:pPr>
        <w:spacing w:after="0" w:line="240" w:lineRule="auto"/>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Interactive Methods for Developing English Pronunciation Skills in University Students</w:t>
      </w:r>
    </w:p>
    <w:p w14:paraId="1676CE7B" w14:textId="77777777" w:rsidR="00D3175C" w:rsidRPr="00D3175C" w:rsidRDefault="00D3175C" w:rsidP="00D3175C">
      <w:pPr>
        <w:spacing w:after="0" w:line="240" w:lineRule="auto"/>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A.M. Muratova</w:t>
      </w:r>
    </w:p>
    <w:p w14:paraId="66DBF682" w14:textId="77777777" w:rsidR="00D3175C" w:rsidRPr="00D3175C" w:rsidRDefault="00D3175C" w:rsidP="00D3175C">
      <w:pPr>
        <w:spacing w:after="0" w:line="240" w:lineRule="auto"/>
        <w:jc w:val="center"/>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Al-Farabi Kazakh National University, Almaty, Kazakhstan</w:t>
      </w:r>
    </w:p>
    <w:p w14:paraId="1F8CD16A"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p>
    <w:p w14:paraId="784A9078" w14:textId="77777777" w:rsidR="00D3175C" w:rsidRPr="00D3175C" w:rsidRDefault="00D3175C" w:rsidP="00D3175C">
      <w:pPr>
        <w:spacing w:after="0" w:line="240" w:lineRule="auto"/>
        <w:ind w:firstLine="567"/>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Abstract</w:t>
      </w:r>
    </w:p>
    <w:p w14:paraId="5F9537F0" w14:textId="669E16DF"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Pronunciation is an essential component of communicative competence because it directly influences the intelligibility, fluency and confidence of university students using English in academic and professional contexts. However, pronunciation instruction may become mechanical when it is limited to repetition and isolated sound drills. This methodological article presents a practical model for integrating interactive techniques into university English pronunciation classes. The proposed approach combines explicit phonetic instruction with minimal-pair discrimination, phonemic transcription, articulatory awareness, peer interaction, information-gap tasks, shadowing, recording and self-assessment, digital speech tools, and short communicative production tasks. The article focuses on classroom procedures that can be adapted to practical phonetics and general English courses. A three-stage lesson model</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notice and discriminate, controlled production, and communicative transfer</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is proposed to connect knowledge of the International Phonetic Alphabet (IPA) and articulatory features with meaningful speech. Special attention is given to formative feedback and learner autonomy. The methodological recommendations are intended to help teachers create pronunciation lessons that are systematic, student-centred and communicatively relevant.</w:t>
      </w:r>
    </w:p>
    <w:p w14:paraId="7A8FE533"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b/>
          <w:bCs/>
          <w:sz w:val="28"/>
          <w:szCs w:val="28"/>
          <w:lang w:val="en-US"/>
        </w:rPr>
        <w:t>Keywords:</w:t>
      </w:r>
      <w:r w:rsidRPr="00D3175C">
        <w:rPr>
          <w:rFonts w:ascii="Times New Roman" w:hAnsi="Times New Roman" w:cs="Times New Roman"/>
          <w:sz w:val="28"/>
          <w:szCs w:val="28"/>
          <w:lang w:val="en-US"/>
        </w:rPr>
        <w:t xml:space="preserve"> English pronunciation; practical phonetics; interactive learning; minimal pairs; phonemic transcription; peer feedback; university students; EFL.</w:t>
      </w:r>
    </w:p>
    <w:p w14:paraId="7D58CEC2"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p>
    <w:p w14:paraId="5300E4C8"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1. Introduction</w:t>
      </w:r>
    </w:p>
    <w:p w14:paraId="6455B3AE"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Pronunciation is often one of the most demanding areas of foreign-language learning. University students may know grammar and vocabulary well but still experience difficulty when they have to understand natural speech or express their ideas clearly. Problems with individual consonants and vowels, word stress, weak forms, rhythm, linking and intonation can reduce intelligibility and may also make learners reluctant to participate in classroom discussion. For this reason, pronunciation should not be treated as an optional addition to speaking practice. It needs systematic instruction and repeated opportunities for perception, production and reflection.</w:t>
      </w:r>
    </w:p>
    <w:p w14:paraId="46DB110C"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Recent pronunciation pedagogy increasingly </w:t>
      </w:r>
      <w:proofErr w:type="spellStart"/>
      <w:r w:rsidRPr="00D3175C">
        <w:rPr>
          <w:rFonts w:ascii="Times New Roman" w:hAnsi="Times New Roman" w:cs="Times New Roman"/>
          <w:sz w:val="28"/>
          <w:szCs w:val="28"/>
          <w:lang w:val="en-US"/>
        </w:rPr>
        <w:t>emphasises</w:t>
      </w:r>
      <w:proofErr w:type="spellEnd"/>
      <w:r w:rsidRPr="00D3175C">
        <w:rPr>
          <w:rFonts w:ascii="Times New Roman" w:hAnsi="Times New Roman" w:cs="Times New Roman"/>
          <w:sz w:val="28"/>
          <w:szCs w:val="28"/>
          <w:lang w:val="en-US"/>
        </w:rPr>
        <w:t xml:space="preserve"> intelligible communication rather than imitation of an </w:t>
      </w:r>
      <w:proofErr w:type="spellStart"/>
      <w:r w:rsidRPr="00D3175C">
        <w:rPr>
          <w:rFonts w:ascii="Times New Roman" w:hAnsi="Times New Roman" w:cs="Times New Roman"/>
          <w:sz w:val="28"/>
          <w:szCs w:val="28"/>
          <w:lang w:val="en-US"/>
        </w:rPr>
        <w:t>idealised</w:t>
      </w:r>
      <w:proofErr w:type="spellEnd"/>
      <w:r w:rsidRPr="00D3175C">
        <w:rPr>
          <w:rFonts w:ascii="Times New Roman" w:hAnsi="Times New Roman" w:cs="Times New Roman"/>
          <w:sz w:val="28"/>
          <w:szCs w:val="28"/>
          <w:lang w:val="en-US"/>
        </w:rPr>
        <w:t xml:space="preserve"> native-speaker accent. Research also supports explicit pronunciation instruction and the integration of segmental and suprasegmental work. Technology-supported and flipped approaches have expanded the amount of practice available to learners, while corpus and speech technologies can expose students to authentic spoken models and provide additional feedback. These developments suggest that pronunciation teaching is most effective when explanation is connected to active listening, meaningful production, feedback and independent practice.</w:t>
      </w:r>
    </w:p>
    <w:p w14:paraId="5D29D658" w14:textId="77777777"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lastRenderedPageBreak/>
        <w:t>The purpose of this article is to present a practical set of interactive methods for developing English pronunciation skills in university students. Rather than reporting an experimental intervention, the article offers a methodological framework that teachers can adapt to practical phonetics, speaking, and general English classes. The objectives are to: (1) connect phonetic theory with classroom practice; (2) increase student participation; (3) develop both perception and production; (4) make feedback manageable; and (5) encourage students to monitor their own pronunciation.</w:t>
      </w:r>
    </w:p>
    <w:p w14:paraId="197A1F0E"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20452BF9"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2. Methodological Principles of Interactive Pronunciation Teaching</w:t>
      </w:r>
    </w:p>
    <w:p w14:paraId="18B4B871"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Interactive pronunciation instruction is based on the idea that learners should do more than listen to a teacher and repeat a model. They need to notice contrasts, make decisions about what they hear, test their own production, interact with classmates, receive focused feedback and reuse target features in communicative speech. The teacher therefore acts not only as a pronunciation model but also as an </w:t>
      </w:r>
      <w:proofErr w:type="spellStart"/>
      <w:r w:rsidRPr="00D3175C">
        <w:rPr>
          <w:rFonts w:ascii="Times New Roman" w:hAnsi="Times New Roman" w:cs="Times New Roman"/>
          <w:sz w:val="28"/>
          <w:szCs w:val="28"/>
          <w:lang w:val="en-US"/>
        </w:rPr>
        <w:t>organiser</w:t>
      </w:r>
      <w:proofErr w:type="spellEnd"/>
      <w:r w:rsidRPr="00D3175C">
        <w:rPr>
          <w:rFonts w:ascii="Times New Roman" w:hAnsi="Times New Roman" w:cs="Times New Roman"/>
          <w:sz w:val="28"/>
          <w:szCs w:val="28"/>
          <w:lang w:val="en-US"/>
        </w:rPr>
        <w:t xml:space="preserve"> of perceptual and communicative tasks.</w:t>
      </w:r>
    </w:p>
    <w:p w14:paraId="68147761"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2.1 From awareness to communicative transfer</w:t>
      </w:r>
    </w:p>
    <w:p w14:paraId="7434A425"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 useful progression begins with awareness. Students first identify the target feature and understand how it is produced. For a consonant, this may involve place and manner of articulation and voicing; for a vowel, tongue position, lip shape and length may be considered. Students then discriminate the feature in words or short utterances before producing it in controlled contexts. Finally, they use the same feature in sentences, dialogues or problem-solving tasks. This sequence prevents a common problem in pronunciation teaching: students can pronounce a sound correctly in an isolated word but lose it as soon as attention shifts to meaning.</w:t>
      </w:r>
    </w:p>
    <w:p w14:paraId="228A0C77"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2.2 Combining segmental and suprasegmental features</w:t>
      </w:r>
    </w:p>
    <w:p w14:paraId="250CEFCC" w14:textId="6F1F3E5A"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University pronunciation courses should balance segmental features</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vowels, consonants and consonant clusters</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with suprasegmental features such as stress, rhythm, connected speech and intonation. Segmental work is especially useful when a contrast changes meaning, as in ship/sheep or fan/van. Suprasegmental work is necessary for longer stretches of speech, where inappropriate stress or rhythm can make an otherwise accurate sentence difficult to process. Explicit instruction can be brief, but students need multiple opportunities to hear and produce the feature in progressively more natural contexts.</w:t>
      </w:r>
    </w:p>
    <w:p w14:paraId="7C583248"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2.3 The role of IPA and phonemic transcription</w:t>
      </w:r>
    </w:p>
    <w:p w14:paraId="6D648F69" w14:textId="5E8DF7CE"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The International Phonetic Alphabet provides university students with a visual system for </w:t>
      </w:r>
      <w:proofErr w:type="spellStart"/>
      <w:r w:rsidRPr="00D3175C">
        <w:rPr>
          <w:rFonts w:ascii="Times New Roman" w:hAnsi="Times New Roman" w:cs="Times New Roman"/>
          <w:sz w:val="28"/>
          <w:szCs w:val="28"/>
          <w:lang w:val="en-US"/>
        </w:rPr>
        <w:t>analysing</w:t>
      </w:r>
      <w:proofErr w:type="spellEnd"/>
      <w:r w:rsidRPr="00D3175C">
        <w:rPr>
          <w:rFonts w:ascii="Times New Roman" w:hAnsi="Times New Roman" w:cs="Times New Roman"/>
          <w:sz w:val="28"/>
          <w:szCs w:val="28"/>
          <w:lang w:val="en-US"/>
        </w:rPr>
        <w:t xml:space="preserve"> pronunciation. Transcription is particularly valuable when English spelling is misleading. Nevertheless, IPA should function as a learning tool rather than an end in itself. A productive transcription activity requires students to connect symbol, sound, articulatory description and a real lexical item. Short transcription challenges can therefore be combined with listening discrimination and oral production.</w:t>
      </w:r>
    </w:p>
    <w:p w14:paraId="4A648643"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0BD77562"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3. Interactive Methods and Classroom Techniques</w:t>
      </w:r>
    </w:p>
    <w:p w14:paraId="63BEF6CF"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3.1 Minimal-pair discrimination and production</w:t>
      </w:r>
    </w:p>
    <w:p w14:paraId="300F449B"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lastRenderedPageBreak/>
        <w:t>Minimal pairs remain one of the clearest ways to focus attention on phonemic contrasts. Their value increases when they are transformed from repetition lists into decision-making tasks. For example, students can listen to ship/sheep, live/leave, full/fool, fan/van or rice/lice and indicate which word they hear. They then compare answers in pairs and explain which acoustic or articulatory cue helped them decide. In the production stage, Student A reads one item while Student B identifies it from two written choices. If the listener selects the wrong word, the speaker repeats it after checking the articulatory cue.</w:t>
      </w:r>
    </w:p>
    <w:p w14:paraId="54C7CD3E"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This procedure makes intelligibility observable: successful pronunciation is demonstrated when a partner understands the intended word. Minimal-pair work can also be embedded in an information-gap activity. Each student receives a slightly different list, timetable or picture and must obtain missing information orally. Target sounds are therefore </w:t>
      </w:r>
      <w:proofErr w:type="spellStart"/>
      <w:r w:rsidRPr="00D3175C">
        <w:rPr>
          <w:rFonts w:ascii="Times New Roman" w:hAnsi="Times New Roman" w:cs="Times New Roman"/>
          <w:sz w:val="28"/>
          <w:szCs w:val="28"/>
          <w:lang w:val="en-US"/>
        </w:rPr>
        <w:t>practised</w:t>
      </w:r>
      <w:proofErr w:type="spellEnd"/>
      <w:r w:rsidRPr="00D3175C">
        <w:rPr>
          <w:rFonts w:ascii="Times New Roman" w:hAnsi="Times New Roman" w:cs="Times New Roman"/>
          <w:sz w:val="28"/>
          <w:szCs w:val="28"/>
          <w:lang w:val="en-US"/>
        </w:rPr>
        <w:t xml:space="preserve"> for a communicative purpose rather than as disconnected examples.</w:t>
      </w:r>
    </w:p>
    <w:p w14:paraId="1019A2B0"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3.2 Articulatory awareness and visual demonstration</w:t>
      </w:r>
    </w:p>
    <w:p w14:paraId="4282E146"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Students often benefit from a short explanation of what the speech organs are doing. The teacher can demonstrate lip position, tongue placement and voicing, after which students use a mirror or a phone camera to observe their own articulation. For /θ/ and /ð/, for example, learners can check whether the tongue is visible between the teeth; for /w/ and /v/, they can compare lip rounding with contact between the lower lip and upper teeth. Hand gestures can also represent duration, stress or pitch movement. Multimodal cues make an abstract phonetic description easier to remember and can be especially helpful for learners who need a visible or </w:t>
      </w:r>
      <w:proofErr w:type="spellStart"/>
      <w:r w:rsidRPr="00D3175C">
        <w:rPr>
          <w:rFonts w:ascii="Times New Roman" w:hAnsi="Times New Roman" w:cs="Times New Roman"/>
          <w:sz w:val="28"/>
          <w:szCs w:val="28"/>
          <w:lang w:val="en-US"/>
        </w:rPr>
        <w:t>kinaesthetic</w:t>
      </w:r>
      <w:proofErr w:type="spellEnd"/>
      <w:r w:rsidRPr="00D3175C">
        <w:rPr>
          <w:rFonts w:ascii="Times New Roman" w:hAnsi="Times New Roman" w:cs="Times New Roman"/>
          <w:sz w:val="28"/>
          <w:szCs w:val="28"/>
          <w:lang w:val="en-US"/>
        </w:rPr>
        <w:t xml:space="preserve"> reference.</w:t>
      </w:r>
    </w:p>
    <w:p w14:paraId="32092222"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3.3 Phonemic transcription as a collaborative task</w:t>
      </w:r>
    </w:p>
    <w:p w14:paraId="236F34D1"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Instead of assigning only individual transcription exercises, the teacher can use a transcription race or error-correction task. Small groups receive words or short phrases and prepare phonemic transcriptions. Groups then exchange answers and identify differences before consulting a dictionary or teacher key. A more advanced version provides an intentionally incorrect transcription and asks students to locate and justify each error. The oral follow-up is essential: students read the corrected forms aloud and use selected words in sentences.</w:t>
      </w:r>
    </w:p>
    <w:p w14:paraId="7C49EDD2"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3.4 Shadowing and controlled imitation</w:t>
      </w:r>
    </w:p>
    <w:p w14:paraId="3B357E76"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Shadowing involves listening to a short model and reproducing it with minimal delay. It can train not only individual sounds but also stress, rhythm, linking and intonation. At university level, the material should be short enough for focused repetition: a sentence, a brief dialogue or a 15–30 second extract. A practical cycle is: listen for meaning; listen and mark stressed words; shadow with the recording; record an individual attempt; compare the recording with the model; repeat once with one specific improvement goal. The teacher should avoid asking students to imitate every detail simultaneously. One round may focus on sentence stress, another on linking or a target consonant.</w:t>
      </w:r>
    </w:p>
    <w:p w14:paraId="0E41415F"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3.5 Peer feedback and self-assessment</w:t>
      </w:r>
    </w:p>
    <w:p w14:paraId="78759E71"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Peer feedback increases the amount of attention each student receives, but it must be structured. General comments such as “good pronunciation” are not </w:t>
      </w:r>
      <w:r w:rsidRPr="00D3175C">
        <w:rPr>
          <w:rFonts w:ascii="Times New Roman" w:hAnsi="Times New Roman" w:cs="Times New Roman"/>
          <w:sz w:val="28"/>
          <w:szCs w:val="28"/>
          <w:lang w:val="en-US"/>
        </w:rPr>
        <w:lastRenderedPageBreak/>
        <w:t>sufficiently informative. A short checklist can ask listeners to identify whether target sounds were distinguishable, whether word stress was clear, whether speech was understandable without repetition, and which one feature should be improved. Students can also record the same passage at the beginning and end of a unit and compare the two versions. Self-assessment helps them notice recurring problems and set realistic individual goals.</w:t>
      </w:r>
    </w:p>
    <w:p w14:paraId="0F8FA8B9"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3.6 Digital and speech-recognition tools</w:t>
      </w:r>
    </w:p>
    <w:p w14:paraId="15486879"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Digital tools can extend pronunciation practice beyond classroom time. Voice recording is the simplest option because it allows repeated listening and comparison. Speech-recognition or voice-assistant tools can provide an additional intelligibility check: if the system repeatedly </w:t>
      </w:r>
      <w:proofErr w:type="spellStart"/>
      <w:r w:rsidRPr="00D3175C">
        <w:rPr>
          <w:rFonts w:ascii="Times New Roman" w:hAnsi="Times New Roman" w:cs="Times New Roman"/>
          <w:sz w:val="28"/>
          <w:szCs w:val="28"/>
          <w:lang w:val="en-US"/>
        </w:rPr>
        <w:t>recognises</w:t>
      </w:r>
      <w:proofErr w:type="spellEnd"/>
      <w:r w:rsidRPr="00D3175C">
        <w:rPr>
          <w:rFonts w:ascii="Times New Roman" w:hAnsi="Times New Roman" w:cs="Times New Roman"/>
          <w:sz w:val="28"/>
          <w:szCs w:val="28"/>
          <w:lang w:val="en-US"/>
        </w:rPr>
        <w:t xml:space="preserve"> a different word, the student has a reason to re-examine the target contrast. Such tools should not replace teacher judgement because automated feedback can be inconsistent and may privilege particular accents. Their strongest pedagogical role is to increase practice, immediate noticing and learner autonomy.</w:t>
      </w:r>
    </w:p>
    <w:p w14:paraId="10A8BE04" w14:textId="15DCA454" w:rsidR="006D3EB5"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Recent studies support technology-enhanced pronunciation learning. Flipped pronunciation instruction has been associated with improved pronunciation knowledge and accuracy, while voice-assistant-supported practice has shown benefits when combined with teacher instruction. Corpus-supported pronunciation courses have also reported gains in accuracy and fluency and can give learners access to varied authentic spoken examples. For classroom use, the important principle is not the novelty of the technology but whether it produces purposeful listening, speaking, feedback and reflection.</w:t>
      </w:r>
    </w:p>
    <w:p w14:paraId="226629F8"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129D50B3"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4. A Practical 50-Minute Interactive Lesson Model</w:t>
      </w:r>
    </w:p>
    <w:p w14:paraId="382DAB55" w14:textId="77777777"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The following lesson sequence can be adapted to a practical phonetics class. The sample focus is a vowel contrast, but the same logic can be used for consonants, word stress or connected speech.</w:t>
      </w:r>
    </w:p>
    <w:tbl>
      <w:tblPr>
        <w:tblStyle w:val="ac"/>
        <w:tblW w:w="9351" w:type="dxa"/>
        <w:tblLook w:val="04A0" w:firstRow="1" w:lastRow="0" w:firstColumn="1" w:lastColumn="0" w:noHBand="0" w:noVBand="1"/>
      </w:tblPr>
      <w:tblGrid>
        <w:gridCol w:w="2006"/>
        <w:gridCol w:w="1361"/>
        <w:gridCol w:w="3598"/>
        <w:gridCol w:w="2386"/>
      </w:tblGrid>
      <w:tr w:rsidR="00D3175C" w:rsidRPr="00D3175C" w14:paraId="42F35D30" w14:textId="77777777" w:rsidTr="00D3175C">
        <w:tc>
          <w:tcPr>
            <w:tcW w:w="2006" w:type="dxa"/>
          </w:tcPr>
          <w:p w14:paraId="1FF1C94C" w14:textId="5DCCD662" w:rsidR="00D3175C" w:rsidRPr="00D3175C" w:rsidRDefault="00D3175C" w:rsidP="00D3175C">
            <w:pPr>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Stage</w:t>
            </w:r>
          </w:p>
        </w:tc>
        <w:tc>
          <w:tcPr>
            <w:tcW w:w="1361" w:type="dxa"/>
          </w:tcPr>
          <w:p w14:paraId="19C437D0" w14:textId="65943856" w:rsidR="00D3175C" w:rsidRPr="00D3175C" w:rsidRDefault="00D3175C" w:rsidP="00D3175C">
            <w:pPr>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Time</w:t>
            </w:r>
          </w:p>
        </w:tc>
        <w:tc>
          <w:tcPr>
            <w:tcW w:w="3598" w:type="dxa"/>
          </w:tcPr>
          <w:p w14:paraId="179DD9D1" w14:textId="4A721C00" w:rsidR="00D3175C" w:rsidRPr="00D3175C" w:rsidRDefault="00D3175C" w:rsidP="00D3175C">
            <w:pPr>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Teacher and student activity</w:t>
            </w:r>
          </w:p>
        </w:tc>
        <w:tc>
          <w:tcPr>
            <w:tcW w:w="2386" w:type="dxa"/>
          </w:tcPr>
          <w:p w14:paraId="1DB9E3B2" w14:textId="0A596AD3" w:rsidR="00D3175C" w:rsidRPr="00D3175C" w:rsidRDefault="00D3175C" w:rsidP="00D3175C">
            <w:pPr>
              <w:jc w:val="center"/>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Learning purpose</w:t>
            </w:r>
          </w:p>
        </w:tc>
      </w:tr>
      <w:tr w:rsidR="00D3175C" w14:paraId="12EBA711" w14:textId="77777777" w:rsidTr="00D3175C">
        <w:tc>
          <w:tcPr>
            <w:tcW w:w="2006" w:type="dxa"/>
          </w:tcPr>
          <w:p w14:paraId="3A16ADE8" w14:textId="31737896"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1. Diagnostic warm-up</w:t>
            </w:r>
          </w:p>
        </w:tc>
        <w:tc>
          <w:tcPr>
            <w:tcW w:w="1361" w:type="dxa"/>
          </w:tcPr>
          <w:p w14:paraId="131A7B05" w14:textId="73F64840"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5 min</w:t>
            </w:r>
          </w:p>
        </w:tc>
        <w:tc>
          <w:tcPr>
            <w:tcW w:w="3598" w:type="dxa"/>
          </w:tcPr>
          <w:p w14:paraId="79EE2B35" w14:textId="3F87648B"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Students hear </w:t>
            </w:r>
            <w:proofErr w:type="gramStart"/>
            <w:r w:rsidRPr="00D3175C">
              <w:rPr>
                <w:rFonts w:ascii="Times New Roman" w:hAnsi="Times New Roman" w:cs="Times New Roman"/>
                <w:sz w:val="28"/>
                <w:szCs w:val="28"/>
                <w:lang w:val="en-US"/>
              </w:rPr>
              <w:t>five word</w:t>
            </w:r>
            <w:proofErr w:type="gramEnd"/>
            <w:r w:rsidRPr="00D3175C">
              <w:rPr>
                <w:rFonts w:ascii="Times New Roman" w:hAnsi="Times New Roman" w:cs="Times New Roman"/>
                <w:sz w:val="28"/>
                <w:szCs w:val="28"/>
                <w:lang w:val="en-US"/>
              </w:rPr>
              <w:t xml:space="preserve"> pairs and choose what they hear; answers are checked without lengthy explanation.</w:t>
            </w:r>
          </w:p>
        </w:tc>
        <w:tc>
          <w:tcPr>
            <w:tcW w:w="2386" w:type="dxa"/>
          </w:tcPr>
          <w:p w14:paraId="40FC7987" w14:textId="56E1AB10"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Activates prior knowledge and identifies difficulty.</w:t>
            </w:r>
          </w:p>
        </w:tc>
      </w:tr>
      <w:tr w:rsidR="00D3175C" w14:paraId="529C9BBC" w14:textId="77777777" w:rsidTr="00D3175C">
        <w:tc>
          <w:tcPr>
            <w:tcW w:w="2006" w:type="dxa"/>
          </w:tcPr>
          <w:p w14:paraId="1822A9AF" w14:textId="00824D3E"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2. Explicit focus</w:t>
            </w:r>
          </w:p>
        </w:tc>
        <w:tc>
          <w:tcPr>
            <w:tcW w:w="1361" w:type="dxa"/>
          </w:tcPr>
          <w:p w14:paraId="04D46742" w14:textId="4828F2E6"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7 min</w:t>
            </w:r>
          </w:p>
        </w:tc>
        <w:tc>
          <w:tcPr>
            <w:tcW w:w="3598" w:type="dxa"/>
          </w:tcPr>
          <w:p w14:paraId="638A09CB" w14:textId="4DE79A5B"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Teacher models the target contrast, gives IPA symbols and briefly demonstrates articulation. Students repeat only a few examples.</w:t>
            </w:r>
          </w:p>
        </w:tc>
        <w:tc>
          <w:tcPr>
            <w:tcW w:w="2386" w:type="dxa"/>
          </w:tcPr>
          <w:p w14:paraId="41A6A124" w14:textId="4A27E0BB"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Builds phonetic awareness.</w:t>
            </w:r>
          </w:p>
        </w:tc>
      </w:tr>
      <w:tr w:rsidR="00D3175C" w14:paraId="72DA13AE" w14:textId="77777777" w:rsidTr="00D3175C">
        <w:tc>
          <w:tcPr>
            <w:tcW w:w="2006" w:type="dxa"/>
          </w:tcPr>
          <w:p w14:paraId="1C194B1B" w14:textId="7EC3408E"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3. Perception challenge</w:t>
            </w:r>
          </w:p>
        </w:tc>
        <w:tc>
          <w:tcPr>
            <w:tcW w:w="1361" w:type="dxa"/>
          </w:tcPr>
          <w:p w14:paraId="11631584" w14:textId="107CFCD3"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8 min</w:t>
            </w:r>
          </w:p>
        </w:tc>
        <w:tc>
          <w:tcPr>
            <w:tcW w:w="3598" w:type="dxa"/>
          </w:tcPr>
          <w:p w14:paraId="213D201A" w14:textId="275EEFB7"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Students complete an individual listening discrimination task, compare answers in pairs and justify difficult choices.</w:t>
            </w:r>
          </w:p>
        </w:tc>
        <w:tc>
          <w:tcPr>
            <w:tcW w:w="2386" w:type="dxa"/>
          </w:tcPr>
          <w:p w14:paraId="4105534C" w14:textId="7D312851"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Develops sound discrimination.</w:t>
            </w:r>
          </w:p>
        </w:tc>
      </w:tr>
      <w:tr w:rsidR="00D3175C" w14:paraId="007E04B9" w14:textId="77777777" w:rsidTr="00D3175C">
        <w:tc>
          <w:tcPr>
            <w:tcW w:w="2006" w:type="dxa"/>
          </w:tcPr>
          <w:p w14:paraId="7C1F9E5A" w14:textId="54FBC07E"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lastRenderedPageBreak/>
              <w:t>4. Controlled production</w:t>
            </w:r>
          </w:p>
        </w:tc>
        <w:tc>
          <w:tcPr>
            <w:tcW w:w="1361" w:type="dxa"/>
          </w:tcPr>
          <w:p w14:paraId="640ACB85" w14:textId="65FB498E"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8 min</w:t>
            </w:r>
          </w:p>
        </w:tc>
        <w:tc>
          <w:tcPr>
            <w:tcW w:w="3598" w:type="dxa"/>
          </w:tcPr>
          <w:p w14:paraId="0D2E8BA8" w14:textId="6D0BAA5A"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Pairs use minimal-pair cards. One student reads; the partner identifies the intended word and gives focused feedback.</w:t>
            </w:r>
          </w:p>
        </w:tc>
        <w:tc>
          <w:tcPr>
            <w:tcW w:w="2386" w:type="dxa"/>
          </w:tcPr>
          <w:p w14:paraId="4DB05371" w14:textId="565BB851"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Connects production with intelligibility.</w:t>
            </w:r>
          </w:p>
        </w:tc>
      </w:tr>
      <w:tr w:rsidR="00D3175C" w14:paraId="2BB4C0CC" w14:textId="77777777" w:rsidTr="00D3175C">
        <w:tc>
          <w:tcPr>
            <w:tcW w:w="2006" w:type="dxa"/>
          </w:tcPr>
          <w:p w14:paraId="1C682554" w14:textId="0FCF9DF7"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5. Communicative task</w:t>
            </w:r>
          </w:p>
        </w:tc>
        <w:tc>
          <w:tcPr>
            <w:tcW w:w="1361" w:type="dxa"/>
          </w:tcPr>
          <w:p w14:paraId="626CCC13" w14:textId="3C51F995"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10 min</w:t>
            </w:r>
          </w:p>
        </w:tc>
        <w:tc>
          <w:tcPr>
            <w:tcW w:w="3598" w:type="dxa"/>
          </w:tcPr>
          <w:p w14:paraId="02DDD677" w14:textId="1543BE89"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Students complete an information-gap dialogue containing target words. Meaning must be exchanged successfully.</w:t>
            </w:r>
          </w:p>
        </w:tc>
        <w:tc>
          <w:tcPr>
            <w:tcW w:w="2386" w:type="dxa"/>
          </w:tcPr>
          <w:p w14:paraId="13793361" w14:textId="0E3F96A0"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Transfers the feature into interaction.</w:t>
            </w:r>
          </w:p>
        </w:tc>
      </w:tr>
      <w:tr w:rsidR="00D3175C" w14:paraId="42424069" w14:textId="77777777" w:rsidTr="00D3175C">
        <w:tc>
          <w:tcPr>
            <w:tcW w:w="2006" w:type="dxa"/>
          </w:tcPr>
          <w:p w14:paraId="2CAA85C0" w14:textId="3946F2BC" w:rsidR="00D3175C" w:rsidRP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6. Record and reflect</w:t>
            </w:r>
          </w:p>
        </w:tc>
        <w:tc>
          <w:tcPr>
            <w:tcW w:w="1361" w:type="dxa"/>
          </w:tcPr>
          <w:p w14:paraId="24D9DC96" w14:textId="09AEF969"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7 min</w:t>
            </w:r>
          </w:p>
        </w:tc>
        <w:tc>
          <w:tcPr>
            <w:tcW w:w="3598" w:type="dxa"/>
          </w:tcPr>
          <w:p w14:paraId="54F0250E" w14:textId="4D836A12"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Students record two or three sentences, listen to themselves and use a checklist for self-assessment.</w:t>
            </w:r>
          </w:p>
        </w:tc>
        <w:tc>
          <w:tcPr>
            <w:tcW w:w="2386" w:type="dxa"/>
          </w:tcPr>
          <w:p w14:paraId="1BCA7DA1" w14:textId="50FE10D2"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Develops self-monitoring.</w:t>
            </w:r>
          </w:p>
        </w:tc>
      </w:tr>
      <w:tr w:rsidR="00D3175C" w14:paraId="6B60F37A" w14:textId="77777777" w:rsidTr="00D3175C">
        <w:tc>
          <w:tcPr>
            <w:tcW w:w="2006" w:type="dxa"/>
          </w:tcPr>
          <w:p w14:paraId="49D9CAC7" w14:textId="273347C8" w:rsidR="00D3175C" w:rsidRP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7. Exit task</w:t>
            </w:r>
          </w:p>
        </w:tc>
        <w:tc>
          <w:tcPr>
            <w:tcW w:w="1361" w:type="dxa"/>
          </w:tcPr>
          <w:p w14:paraId="43450E95" w14:textId="4AB483F9"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5 min</w:t>
            </w:r>
          </w:p>
        </w:tc>
        <w:tc>
          <w:tcPr>
            <w:tcW w:w="3598" w:type="dxa"/>
          </w:tcPr>
          <w:p w14:paraId="4B4D3F3F" w14:textId="7441AAEB"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Students transcribe two target words and state one pronunciation goal for independent practice.</w:t>
            </w:r>
          </w:p>
        </w:tc>
        <w:tc>
          <w:tcPr>
            <w:tcW w:w="2386" w:type="dxa"/>
          </w:tcPr>
          <w:p w14:paraId="6D803AE9" w14:textId="2453D7B8" w:rsidR="00D3175C" w:rsidRDefault="00D3175C" w:rsidP="00D3175C">
            <w:pPr>
              <w:jc w:val="center"/>
              <w:rPr>
                <w:rFonts w:ascii="Times New Roman" w:hAnsi="Times New Roman" w:cs="Times New Roman"/>
                <w:sz w:val="28"/>
                <w:szCs w:val="28"/>
                <w:lang w:val="en-US"/>
              </w:rPr>
            </w:pPr>
            <w:r w:rsidRPr="00D3175C">
              <w:rPr>
                <w:rFonts w:ascii="Times New Roman" w:hAnsi="Times New Roman" w:cs="Times New Roman"/>
                <w:sz w:val="28"/>
                <w:szCs w:val="28"/>
                <w:lang w:val="en-US"/>
              </w:rPr>
              <w:t>Checks learning and sets a next step.</w:t>
            </w:r>
          </w:p>
        </w:tc>
      </w:tr>
    </w:tbl>
    <w:p w14:paraId="52900053" w14:textId="77777777" w:rsidR="00D3175C" w:rsidRPr="00D3175C" w:rsidRDefault="00D3175C" w:rsidP="00D3175C">
      <w:pPr>
        <w:spacing w:after="0" w:line="240" w:lineRule="auto"/>
        <w:jc w:val="both"/>
        <w:rPr>
          <w:rFonts w:ascii="Times New Roman" w:hAnsi="Times New Roman" w:cs="Times New Roman"/>
          <w:sz w:val="28"/>
          <w:szCs w:val="28"/>
          <w:lang w:val="en-US"/>
        </w:rPr>
      </w:pPr>
    </w:p>
    <w:p w14:paraId="2063A553"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5. Sample Activities for University Students</w:t>
      </w:r>
    </w:p>
    <w:p w14:paraId="29CA1408" w14:textId="77777777" w:rsidR="00D3175C" w:rsidRPr="00D3175C" w:rsidRDefault="00D3175C" w:rsidP="00D3175C">
      <w:pPr>
        <w:spacing w:after="0" w:line="240" w:lineRule="auto"/>
        <w:ind w:firstLine="567"/>
        <w:jc w:val="both"/>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Activity 1. Hear It – Choose It – Explain It</w:t>
      </w:r>
    </w:p>
    <w:p w14:paraId="486F3732"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Prepare ten minimal pairs. Students first choose the word they hear individually. They then compare answers with a partner, but they receive a point only if they can explain the contrast using an appropriate phonetic term such as voiced/voiceless, long/short, lip rounding or tongue position. This adds analytical language to a familiar listening task.</w:t>
      </w:r>
    </w:p>
    <w:p w14:paraId="6DA54D28" w14:textId="77777777" w:rsidR="00D3175C" w:rsidRPr="00D3175C" w:rsidRDefault="00D3175C" w:rsidP="00D3175C">
      <w:pPr>
        <w:spacing w:after="0" w:line="240" w:lineRule="auto"/>
        <w:ind w:firstLine="567"/>
        <w:jc w:val="both"/>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Activity 2. IPA Detective</w:t>
      </w:r>
    </w:p>
    <w:p w14:paraId="798DE91F"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Give groups a set of words and phonemic transcriptions, including several deliberate mismatches. Students identify the mismatches, correct them and read the words aloud. For homework, each group creates three new “IPA detective” items for another group. This turns transcription into collaborative problem solving.</w:t>
      </w:r>
    </w:p>
    <w:p w14:paraId="54353230" w14:textId="77777777" w:rsidR="00D3175C" w:rsidRPr="00D3175C" w:rsidRDefault="00D3175C" w:rsidP="00D3175C">
      <w:pPr>
        <w:spacing w:after="0" w:line="240" w:lineRule="auto"/>
        <w:ind w:firstLine="567"/>
        <w:jc w:val="both"/>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Activity 3. Pronunciation Information Gap</w:t>
      </w:r>
    </w:p>
    <w:p w14:paraId="17D332E2"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Student A and Student B receive different versions of a short schedule, map or list. Missing information includes words containing the target contrast. Students are not allowed to show their papers; they must ask for and confirm information orally. The teacher observes and notes recurring difficulties for delayed feedback.</w:t>
      </w:r>
    </w:p>
    <w:p w14:paraId="1C53BA9B" w14:textId="77777777" w:rsidR="00D3175C" w:rsidRPr="00D3175C" w:rsidRDefault="00D3175C" w:rsidP="00D3175C">
      <w:pPr>
        <w:spacing w:after="0" w:line="240" w:lineRule="auto"/>
        <w:ind w:firstLine="567"/>
        <w:jc w:val="both"/>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Activity 4. Stress and Rhythm Marking</w:t>
      </w:r>
    </w:p>
    <w:p w14:paraId="532A901E" w14:textId="17B19825"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Students receive a short academic or everyday dialogue. Before listening, they predict which content words will be prominent. After listening, they mark stress and reductions, practise the dialogue in pairs and then perform it without the script. A final variation asks them to change the speaker’s intention</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surprise, disagreement, correction</w:t>
      </w:r>
      <w:r>
        <w:rPr>
          <w:rFonts w:ascii="Times New Roman" w:hAnsi="Times New Roman" w:cs="Times New Roman"/>
          <w:sz w:val="28"/>
          <w:szCs w:val="28"/>
          <w:lang w:val="en-US"/>
        </w:rPr>
        <w:t xml:space="preserve"> – </w:t>
      </w:r>
      <w:r w:rsidRPr="00D3175C">
        <w:rPr>
          <w:rFonts w:ascii="Times New Roman" w:hAnsi="Times New Roman" w:cs="Times New Roman"/>
          <w:sz w:val="28"/>
          <w:szCs w:val="28"/>
          <w:lang w:val="en-US"/>
        </w:rPr>
        <w:t>by modifying nuclear stress and</w:t>
      </w:r>
      <w:r>
        <w:rPr>
          <w:rFonts w:ascii="Times New Roman" w:hAnsi="Times New Roman" w:cs="Times New Roman"/>
          <w:sz w:val="28"/>
          <w:szCs w:val="28"/>
          <w:lang w:val="en-US"/>
        </w:rPr>
        <w:t xml:space="preserve"> </w:t>
      </w:r>
      <w:r w:rsidRPr="00D3175C">
        <w:rPr>
          <w:rFonts w:ascii="Times New Roman" w:hAnsi="Times New Roman" w:cs="Times New Roman"/>
          <w:sz w:val="28"/>
          <w:szCs w:val="28"/>
          <w:lang w:val="en-US"/>
        </w:rPr>
        <w:t>intonation.</w:t>
      </w:r>
    </w:p>
    <w:p w14:paraId="22E7B780" w14:textId="77777777" w:rsidR="00D3175C" w:rsidRPr="00D3175C" w:rsidRDefault="00D3175C" w:rsidP="00D3175C">
      <w:pPr>
        <w:spacing w:after="0" w:line="240" w:lineRule="auto"/>
        <w:ind w:firstLine="567"/>
        <w:jc w:val="both"/>
        <w:rPr>
          <w:rFonts w:ascii="Times New Roman" w:hAnsi="Times New Roman" w:cs="Times New Roman"/>
          <w:i/>
          <w:iCs/>
          <w:sz w:val="28"/>
          <w:szCs w:val="28"/>
          <w:lang w:val="en-US"/>
        </w:rPr>
      </w:pPr>
      <w:r w:rsidRPr="00D3175C">
        <w:rPr>
          <w:rFonts w:ascii="Times New Roman" w:hAnsi="Times New Roman" w:cs="Times New Roman"/>
          <w:i/>
          <w:iCs/>
          <w:sz w:val="28"/>
          <w:szCs w:val="28"/>
          <w:lang w:val="en-US"/>
        </w:rPr>
        <w:t>Activity 5. One-Minute Pronunciation Portfolio</w:t>
      </w:r>
    </w:p>
    <w:p w14:paraId="7524FC0E" w14:textId="77777777"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At regular intervals, students submit a one-minute recording containing a short reading and a spontaneous response. They attach a brief self-comment identifying one successful feature and one target for improvement. The teacher gives focused </w:t>
      </w:r>
      <w:r w:rsidRPr="00D3175C">
        <w:rPr>
          <w:rFonts w:ascii="Times New Roman" w:hAnsi="Times New Roman" w:cs="Times New Roman"/>
          <w:sz w:val="28"/>
          <w:szCs w:val="28"/>
          <w:lang w:val="en-US"/>
        </w:rPr>
        <w:lastRenderedPageBreak/>
        <w:t>feedback on no more than two priority areas. Over a semester, these recordings form a small pronunciation portfolio that demonstrates development more clearly than a single final performance.</w:t>
      </w:r>
      <w:r w:rsidRPr="00D3175C">
        <w:rPr>
          <w:rFonts w:ascii="Times New Roman" w:hAnsi="Times New Roman" w:cs="Times New Roman"/>
          <w:sz w:val="28"/>
          <w:szCs w:val="28"/>
          <w:lang w:val="en-US"/>
        </w:rPr>
        <w:tab/>
      </w:r>
    </w:p>
    <w:p w14:paraId="1B8A855F"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54D3EF7F" w14:textId="1C1638B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6. Assessment and Feedback</w:t>
      </w:r>
    </w:p>
    <w:p w14:paraId="6197AD8E"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Pronunciation assessment should be transparent and aligned with classroom goals. If the aim is intelligible communication, grading should not depend on whether a student sounds like a native speaker. A practical rubric may include four dimensions: intelligibility, accuracy of target sounds, word and sentence stress, and fluency/connected speech. For a short task, each dimension can be rated on a four-point scale. The rubric can be shared before practice so that students understand what successful performance means.</w:t>
      </w:r>
    </w:p>
    <w:p w14:paraId="12EA194C"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Formative feedback is most useful when it is selective. Correcting every pronunciation deviation during a communicative task can interrupt fluency and increase anxiety. During pair or group work, the teacher can note recurrent patterns and provide delayed class feedback. Individual feedback should identify a manageable priority and an action: for example, “contrast /ɪ/ and /</w:t>
      </w:r>
      <w:proofErr w:type="spellStart"/>
      <w:r w:rsidRPr="00D3175C">
        <w:rPr>
          <w:rFonts w:ascii="Times New Roman" w:hAnsi="Times New Roman" w:cs="Times New Roman"/>
          <w:sz w:val="28"/>
          <w:szCs w:val="28"/>
          <w:lang w:val="en-US"/>
        </w:rPr>
        <w:t>i</w:t>
      </w:r>
      <w:proofErr w:type="spellEnd"/>
      <w:r w:rsidRPr="00D3175C">
        <w:rPr>
          <w:rFonts w:ascii="Times New Roman" w:hAnsi="Times New Roman" w:cs="Times New Roman"/>
          <w:sz w:val="28"/>
          <w:szCs w:val="28"/>
          <w:lang w:val="en-US"/>
        </w:rPr>
        <w:t>ː/ in stressed syllables; practise five minimal pairs and record them twice.” This is more actionable than a general instruction to “improve pronunciation.”</w:t>
      </w:r>
    </w:p>
    <w:p w14:paraId="1423A7AB"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39D943FD" w14:textId="2C2B4C8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7. Recommendations for Teachers</w:t>
      </w:r>
    </w:p>
    <w:p w14:paraId="5F121068"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Interactive pronunciation work is most effective when it is frequent and focused. A ten-minute pronunciation component in several lessons may be more productive than an occasional long block followed by no practice. Teachers should select contrasts that are relevant to learners’ actual difficulties and avoid overloading a lesson with many unrelated features. Activities should move from perception to production and then to communicative use, while IPA, articulatory explanation and technology should support this progression.</w:t>
      </w:r>
    </w:p>
    <w:p w14:paraId="663A67C4" w14:textId="7B9B2AD1"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It is also important to create a classroom atmosphere in which experimentation with pronunciation is normal. Pair rehearsal before public performance, structured peer feedback and opportunities to re-record work can reduce fear of mistakes. Teachers should expose students to more than one legitimate English accent where appropriate and </w:t>
      </w:r>
      <w:r w:rsidRPr="00D3175C">
        <w:rPr>
          <w:rFonts w:ascii="Times New Roman" w:hAnsi="Times New Roman" w:cs="Times New Roman"/>
          <w:sz w:val="28"/>
          <w:szCs w:val="28"/>
          <w:lang w:val="en-US"/>
        </w:rPr>
        <w:t>emphasize</w:t>
      </w:r>
      <w:r w:rsidRPr="00D3175C">
        <w:rPr>
          <w:rFonts w:ascii="Times New Roman" w:hAnsi="Times New Roman" w:cs="Times New Roman"/>
          <w:sz w:val="28"/>
          <w:szCs w:val="28"/>
          <w:lang w:val="en-US"/>
        </w:rPr>
        <w:t xml:space="preserve"> intelligibility, consistency and communicative effectiveness. In this way, pronunciation becomes part of communicative competence rather than a search for accent elimination.</w:t>
      </w:r>
      <w:r w:rsidRPr="00D3175C">
        <w:rPr>
          <w:rFonts w:ascii="Times New Roman" w:hAnsi="Times New Roman" w:cs="Times New Roman"/>
          <w:sz w:val="28"/>
          <w:szCs w:val="28"/>
          <w:lang w:val="en-US"/>
        </w:rPr>
        <w:tab/>
      </w:r>
    </w:p>
    <w:p w14:paraId="7D789B64"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6186A58E"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8. Conclusion</w:t>
      </w:r>
    </w:p>
    <w:p w14:paraId="058A113B"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Developing English pronunciation at university requires a balance between phonetic knowledge and active speech practice. Interactive methods make this balance possible by engaging learners in listening discrimination, articulation, transcription, peer interaction, shadowing, recording, feedback and communicative problem solving. The proposed three-stage progression—notice and discriminate, controlled production, and communicative transfer—provides a practical structure for </w:t>
      </w:r>
      <w:proofErr w:type="spellStart"/>
      <w:r w:rsidRPr="00D3175C">
        <w:rPr>
          <w:rFonts w:ascii="Times New Roman" w:hAnsi="Times New Roman" w:cs="Times New Roman"/>
          <w:sz w:val="28"/>
          <w:szCs w:val="28"/>
          <w:lang w:val="en-US"/>
        </w:rPr>
        <w:t>organising</w:t>
      </w:r>
      <w:proofErr w:type="spellEnd"/>
      <w:r w:rsidRPr="00D3175C">
        <w:rPr>
          <w:rFonts w:ascii="Times New Roman" w:hAnsi="Times New Roman" w:cs="Times New Roman"/>
          <w:sz w:val="28"/>
          <w:szCs w:val="28"/>
          <w:lang w:val="en-US"/>
        </w:rPr>
        <w:t xml:space="preserve"> these techniques.</w:t>
      </w:r>
    </w:p>
    <w:p w14:paraId="4BF1B377" w14:textId="1CC3B357"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lastRenderedPageBreak/>
        <w:t>For teachers, the central methodological principle is to make every pronunciation activity purposeful. Minimal pairs should lead to successful understanding, IPA should clarify the relationship between symbol and sound, peer work should produce usable feedback, and technology should increase opportunities for meaningful practice. When students regularly listen, produce, compare, reflect and try again, pronunciation learning becomes more autonomous and more closely connected with real communication. The methods described in this article can therefore be incorporated into practical phonetics and general English courses without requiring complex equipment or a complete redesign of the curriculum.</w:t>
      </w:r>
    </w:p>
    <w:p w14:paraId="6756BC7C" w14:textId="77777777" w:rsidR="00D3175C" w:rsidRDefault="00D3175C" w:rsidP="00D3175C">
      <w:pPr>
        <w:spacing w:after="0" w:line="240" w:lineRule="auto"/>
        <w:ind w:firstLine="567"/>
        <w:jc w:val="both"/>
        <w:rPr>
          <w:rFonts w:ascii="Times New Roman" w:hAnsi="Times New Roman" w:cs="Times New Roman"/>
          <w:sz w:val="28"/>
          <w:szCs w:val="28"/>
          <w:lang w:val="en-US"/>
        </w:rPr>
      </w:pPr>
    </w:p>
    <w:p w14:paraId="7673CA8D" w14:textId="77777777" w:rsidR="00D3175C" w:rsidRPr="00D3175C" w:rsidRDefault="00D3175C" w:rsidP="00D3175C">
      <w:pPr>
        <w:spacing w:after="0" w:line="240" w:lineRule="auto"/>
        <w:ind w:firstLine="567"/>
        <w:jc w:val="both"/>
        <w:rPr>
          <w:rFonts w:ascii="Times New Roman" w:hAnsi="Times New Roman" w:cs="Times New Roman"/>
          <w:b/>
          <w:bCs/>
          <w:sz w:val="28"/>
          <w:szCs w:val="28"/>
          <w:lang w:val="en-US"/>
        </w:rPr>
      </w:pPr>
      <w:r w:rsidRPr="00D3175C">
        <w:rPr>
          <w:rFonts w:ascii="Times New Roman" w:hAnsi="Times New Roman" w:cs="Times New Roman"/>
          <w:b/>
          <w:bCs/>
          <w:sz w:val="28"/>
          <w:szCs w:val="28"/>
          <w:lang w:val="en-US"/>
        </w:rPr>
        <w:t>References</w:t>
      </w:r>
    </w:p>
    <w:p w14:paraId="532E6946" w14:textId="55C611A0"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1. Morett, L. M., &amp; Chang, L.-Y. (2020). Observing and producing durational hand gestures facilitates the pronunciation of novel vowel-length contrasts. Studies in Second Language Acquisition, 42(5), 1015–1039. </w:t>
      </w:r>
      <w:hyperlink r:id="rId4" w:history="1">
        <w:r w:rsidRPr="00D84CB7">
          <w:rPr>
            <w:rStyle w:val="ad"/>
            <w:rFonts w:ascii="Times New Roman" w:hAnsi="Times New Roman" w:cs="Times New Roman"/>
            <w:sz w:val="28"/>
            <w:szCs w:val="28"/>
            <w:lang w:val="en-US"/>
          </w:rPr>
          <w:t>https://doi.org/10.1017/S0272263120000054</w:t>
        </w:r>
      </w:hyperlink>
      <w:r>
        <w:rPr>
          <w:rFonts w:ascii="Times New Roman" w:hAnsi="Times New Roman" w:cs="Times New Roman"/>
          <w:sz w:val="28"/>
          <w:szCs w:val="28"/>
          <w:lang w:val="en-US"/>
        </w:rPr>
        <w:t xml:space="preserve">. </w:t>
      </w:r>
      <w:r w:rsidRPr="00D3175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p>
    <w:p w14:paraId="36898B8E"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2. Felker, E., Broersma, M., &amp; Ernestus, M. (2021). The role of corrective feedback and lexical guidance in perceptual learning of a novel L2 accent in dialogue. Applied Psycholinguistics, 42(4).</w:t>
      </w:r>
    </w:p>
    <w:p w14:paraId="55BB9A5B" w14:textId="1DE0C4AD"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3. Xue, X., &amp; Dunham, R. E. (2023). Using a SPOC-based flipped classroom instructional mode to teach English pronunciation. Computer Assisted Language Learning, 36(7), 1309–1337. </w:t>
      </w:r>
      <w:hyperlink r:id="rId5" w:history="1">
        <w:r w:rsidRPr="00D84CB7">
          <w:rPr>
            <w:rStyle w:val="ad"/>
            <w:rFonts w:ascii="Times New Roman" w:hAnsi="Times New Roman" w:cs="Times New Roman"/>
            <w:sz w:val="28"/>
            <w:szCs w:val="28"/>
            <w:lang w:val="en-US"/>
          </w:rPr>
          <w:t>https://doi.org/10.1080/09588221.2021.1980404</w:t>
        </w:r>
      </w:hyperlink>
      <w:r>
        <w:rPr>
          <w:rFonts w:ascii="Times New Roman" w:hAnsi="Times New Roman" w:cs="Times New Roman"/>
          <w:sz w:val="28"/>
          <w:szCs w:val="28"/>
          <w:lang w:val="en-US"/>
        </w:rPr>
        <w:t>.</w:t>
      </w:r>
    </w:p>
    <w:p w14:paraId="191D71BF"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4. Chen, H. C., &amp; Tian, J. X. (2022). Developing and evaluating a flipped corpus-aided English pronunciation teaching approach for pre-service teachers in Hong Kong. Interactive Learning Environments, 30(10), 1918–1931. https://doi.org/10.1080/10494820.2020.1753217</w:t>
      </w:r>
    </w:p>
    <w:p w14:paraId="19A17A51" w14:textId="7777777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5. Zhang, R., &amp; Yuan, Z.-M. (2020). Examining the effects of explicit pronunciation instruction on the development of L2 pronunciation. Studies in Second Language Acquisition.</w:t>
      </w:r>
    </w:p>
    <w:p w14:paraId="1068E16A" w14:textId="1411EAEF" w:rsid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 xml:space="preserve">6. Ping, L., &amp; Tao, N. (2025). Innovative approaches to English pronunciation instruction in ESL environments: integration of multi-sensor detection and advanced algorithmic feedback. Interactive Learning Environments, 33(8), 5004–5024. </w:t>
      </w:r>
      <w:hyperlink r:id="rId6" w:history="1">
        <w:r w:rsidRPr="00D84CB7">
          <w:rPr>
            <w:rStyle w:val="ad"/>
            <w:rFonts w:ascii="Times New Roman" w:hAnsi="Times New Roman" w:cs="Times New Roman"/>
            <w:sz w:val="28"/>
            <w:szCs w:val="28"/>
            <w:lang w:val="en-US"/>
          </w:rPr>
          <w:t>https://doi.org/10.1080/10494820.2025.2476718</w:t>
        </w:r>
      </w:hyperlink>
      <w:r>
        <w:rPr>
          <w:rFonts w:ascii="Times New Roman" w:hAnsi="Times New Roman" w:cs="Times New Roman"/>
          <w:sz w:val="28"/>
          <w:szCs w:val="28"/>
          <w:lang w:val="en-US"/>
        </w:rPr>
        <w:t xml:space="preserve">. </w:t>
      </w:r>
    </w:p>
    <w:p w14:paraId="4B12C095" w14:textId="36E40FAE"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p>
    <w:p w14:paraId="2972F2C4" w14:textId="4C8CF6B7"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p>
    <w:p w14:paraId="39D80C7D" w14:textId="66A45A44"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p>
    <w:p w14:paraId="3063F599" w14:textId="459195EB"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p>
    <w:p w14:paraId="05D1AE6D" w14:textId="0E7FC2AA"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p>
    <w:p w14:paraId="581D35C8" w14:textId="65306FD8"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p>
    <w:p w14:paraId="73A51D9C" w14:textId="5314689C"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p>
    <w:p w14:paraId="6BF5E544" w14:textId="4CE26545" w:rsidR="00D3175C" w:rsidRPr="00D3175C" w:rsidRDefault="00D3175C" w:rsidP="00D3175C">
      <w:pPr>
        <w:spacing w:after="0" w:line="240" w:lineRule="auto"/>
        <w:ind w:firstLine="567"/>
        <w:jc w:val="both"/>
        <w:rPr>
          <w:rFonts w:ascii="Times New Roman" w:hAnsi="Times New Roman" w:cs="Times New Roman"/>
          <w:sz w:val="28"/>
          <w:szCs w:val="28"/>
          <w:lang w:val="en-US"/>
        </w:rPr>
      </w:pPr>
      <w:r w:rsidRPr="00D3175C">
        <w:rPr>
          <w:rFonts w:ascii="Times New Roman" w:hAnsi="Times New Roman" w:cs="Times New Roman"/>
          <w:sz w:val="28"/>
          <w:szCs w:val="28"/>
          <w:lang w:val="en-US"/>
        </w:rPr>
        <w:tab/>
      </w:r>
      <w:r w:rsidRPr="00D3175C">
        <w:rPr>
          <w:rFonts w:ascii="Times New Roman" w:hAnsi="Times New Roman" w:cs="Times New Roman"/>
          <w:sz w:val="28"/>
          <w:szCs w:val="28"/>
          <w:lang w:val="en-US"/>
        </w:rPr>
        <w:tab/>
      </w:r>
    </w:p>
    <w:sectPr w:rsidR="00D3175C" w:rsidRPr="00D31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75C"/>
    <w:rsid w:val="002F33CC"/>
    <w:rsid w:val="005F435F"/>
    <w:rsid w:val="006D3EB5"/>
    <w:rsid w:val="00986CDB"/>
    <w:rsid w:val="00C229AB"/>
    <w:rsid w:val="00D31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CBA0"/>
  <w15:chartTrackingRefBased/>
  <w15:docId w15:val="{9CA9E68A-B409-4ED6-843F-66C4D08C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17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17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175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175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175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17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17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17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17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17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17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17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17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17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17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175C"/>
    <w:rPr>
      <w:rFonts w:eastAsiaTheme="majorEastAsia" w:cstheme="majorBidi"/>
      <w:color w:val="595959" w:themeColor="text1" w:themeTint="A6"/>
    </w:rPr>
  </w:style>
  <w:style w:type="character" w:customStyle="1" w:styleId="80">
    <w:name w:val="Заголовок 8 Знак"/>
    <w:basedOn w:val="a0"/>
    <w:link w:val="8"/>
    <w:uiPriority w:val="9"/>
    <w:semiHidden/>
    <w:rsid w:val="00D317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175C"/>
    <w:rPr>
      <w:rFonts w:eastAsiaTheme="majorEastAsia" w:cstheme="majorBidi"/>
      <w:color w:val="272727" w:themeColor="text1" w:themeTint="D8"/>
    </w:rPr>
  </w:style>
  <w:style w:type="paragraph" w:styleId="a3">
    <w:name w:val="Title"/>
    <w:basedOn w:val="a"/>
    <w:next w:val="a"/>
    <w:link w:val="a4"/>
    <w:uiPriority w:val="10"/>
    <w:qFormat/>
    <w:rsid w:val="00D31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317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175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17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175C"/>
    <w:pPr>
      <w:spacing w:before="160"/>
      <w:jc w:val="center"/>
    </w:pPr>
    <w:rPr>
      <w:i/>
      <w:iCs/>
      <w:color w:val="404040" w:themeColor="text1" w:themeTint="BF"/>
    </w:rPr>
  </w:style>
  <w:style w:type="character" w:customStyle="1" w:styleId="22">
    <w:name w:val="Цитата 2 Знак"/>
    <w:basedOn w:val="a0"/>
    <w:link w:val="21"/>
    <w:uiPriority w:val="29"/>
    <w:rsid w:val="00D3175C"/>
    <w:rPr>
      <w:i/>
      <w:iCs/>
      <w:color w:val="404040" w:themeColor="text1" w:themeTint="BF"/>
    </w:rPr>
  </w:style>
  <w:style w:type="paragraph" w:styleId="a7">
    <w:name w:val="List Paragraph"/>
    <w:basedOn w:val="a"/>
    <w:uiPriority w:val="34"/>
    <w:qFormat/>
    <w:rsid w:val="00D3175C"/>
    <w:pPr>
      <w:ind w:left="720"/>
      <w:contextualSpacing/>
    </w:pPr>
  </w:style>
  <w:style w:type="character" w:styleId="a8">
    <w:name w:val="Intense Emphasis"/>
    <w:basedOn w:val="a0"/>
    <w:uiPriority w:val="21"/>
    <w:qFormat/>
    <w:rsid w:val="00D3175C"/>
    <w:rPr>
      <w:i/>
      <w:iCs/>
      <w:color w:val="2F5496" w:themeColor="accent1" w:themeShade="BF"/>
    </w:rPr>
  </w:style>
  <w:style w:type="paragraph" w:styleId="a9">
    <w:name w:val="Intense Quote"/>
    <w:basedOn w:val="a"/>
    <w:next w:val="a"/>
    <w:link w:val="aa"/>
    <w:uiPriority w:val="30"/>
    <w:qFormat/>
    <w:rsid w:val="00D317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3175C"/>
    <w:rPr>
      <w:i/>
      <w:iCs/>
      <w:color w:val="2F5496" w:themeColor="accent1" w:themeShade="BF"/>
    </w:rPr>
  </w:style>
  <w:style w:type="character" w:styleId="ab">
    <w:name w:val="Intense Reference"/>
    <w:basedOn w:val="a0"/>
    <w:uiPriority w:val="32"/>
    <w:qFormat/>
    <w:rsid w:val="00D3175C"/>
    <w:rPr>
      <w:b/>
      <w:bCs/>
      <w:smallCaps/>
      <w:color w:val="2F5496" w:themeColor="accent1" w:themeShade="BF"/>
      <w:spacing w:val="5"/>
    </w:rPr>
  </w:style>
  <w:style w:type="table" w:styleId="ac">
    <w:name w:val="Table Grid"/>
    <w:basedOn w:val="a1"/>
    <w:uiPriority w:val="39"/>
    <w:rsid w:val="00D3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D3175C"/>
    <w:rPr>
      <w:color w:val="0563C1" w:themeColor="hyperlink"/>
      <w:u w:val="single"/>
    </w:rPr>
  </w:style>
  <w:style w:type="character" w:styleId="ae">
    <w:name w:val="Unresolved Mention"/>
    <w:basedOn w:val="a0"/>
    <w:uiPriority w:val="99"/>
    <w:semiHidden/>
    <w:unhideWhenUsed/>
    <w:rsid w:val="00D31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0494820.2025.2476718" TargetMode="External"/><Relationship Id="rId5" Type="http://schemas.openxmlformats.org/officeDocument/2006/relationships/hyperlink" Target="https://doi.org/10.1080/09588221.2021.1980404" TargetMode="External"/><Relationship Id="rId4" Type="http://schemas.openxmlformats.org/officeDocument/2006/relationships/hyperlink" Target="https://doi.org/10.1017/S02722631200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2940</Words>
  <Characters>16762</Characters>
  <Application>Microsoft Office Word</Application>
  <DocSecurity>0</DocSecurity>
  <Lines>139</Lines>
  <Paragraphs>39</Paragraphs>
  <ScaleCrop>false</ScaleCrop>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 Adminnn</dc:creator>
  <cp:keywords/>
  <dc:description/>
  <cp:lastModifiedBy>huawei Adminnn</cp:lastModifiedBy>
  <cp:revision>1</cp:revision>
  <dcterms:created xsi:type="dcterms:W3CDTF">2026-10-08T18:08:00Z</dcterms:created>
  <dcterms:modified xsi:type="dcterms:W3CDTF">2026-10-08T18:21:00Z</dcterms:modified>
</cp:coreProperties>
</file>