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4F" w:rsidRPr="00910A4F" w:rsidRDefault="00910A4F" w:rsidP="00910A4F">
      <w:pPr>
        <w:spacing w:line="398" w:lineRule="atLeas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72856"/>
          <w:kern w:val="36"/>
          <w:sz w:val="28"/>
          <w:szCs w:val="28"/>
          <w:lang w:eastAsia="ru-RU"/>
        </w:rPr>
        <w:drawing>
          <wp:inline distT="0" distB="0" distL="0" distR="0">
            <wp:extent cx="1412830" cy="1110343"/>
            <wp:effectExtent l="19050" t="0" r="0" b="0"/>
            <wp:docPr id="1" name="Рисунок 1" descr="C:\Users\admin\Downloads\WhatsApp Image 2026-03-10 at 14.3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10 at 14.33.5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85" cy="111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72856"/>
          <w:kern w:val="36"/>
          <w:sz w:val="28"/>
          <w:szCs w:val="28"/>
          <w:lang w:val="kk-KZ" w:eastAsia="ru-RU"/>
        </w:rPr>
        <w:t xml:space="preserve">  </w:t>
      </w:r>
      <w:r w:rsidRPr="00910A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Жарылқасын Аягул  Бастауыш сынып мұғалімі</w:t>
      </w:r>
    </w:p>
    <w:p w:rsidR="00910A4F" w:rsidRPr="00910A4F" w:rsidRDefault="00910A4F" w:rsidP="00910A4F">
      <w:pPr>
        <w:spacing w:line="398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910A4F">
        <w:rPr>
          <w:rFonts w:ascii="Times New Roman" w:hAnsi="Times New Roman" w:cs="Times New Roman"/>
          <w:sz w:val="28"/>
          <w:szCs w:val="28"/>
          <w:lang w:val="kk-KZ"/>
        </w:rPr>
        <w:t>Степной ауылының жалпы орта білім беретін мектебі» КММ</w:t>
      </w:r>
    </w:p>
    <w:p w:rsidR="00910A4F" w:rsidRPr="00910A4F" w:rsidRDefault="00910A4F" w:rsidP="00910A4F">
      <w:pPr>
        <w:spacing w:line="398" w:lineRule="atLeast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910A4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</w:t>
      </w:r>
    </w:p>
    <w:p w:rsidR="00910A4F" w:rsidRPr="00910A4F" w:rsidRDefault="00910A4F" w:rsidP="00910A4F">
      <w:pPr>
        <w:spacing w:line="398" w:lineRule="atLeas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910A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Баяндама</w:t>
      </w:r>
    </w:p>
    <w:p w:rsidR="00910A4F" w:rsidRPr="00910A4F" w:rsidRDefault="00910A4F" w:rsidP="00910A4F">
      <w:pPr>
        <w:spacing w:line="398" w:lineRule="atLeas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910A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Бастауышта жылдам оқу дағдысын қалыптастыру</w:t>
      </w:r>
    </w:p>
    <w:p w:rsidR="00910A4F" w:rsidRPr="00910A4F" w:rsidRDefault="00910A4F" w:rsidP="00910A4F">
      <w:pPr>
        <w:spacing w:line="39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Бұл мақалада бастауыш сынып оқушыларының оқу жылдамдығын арттыру мәселесі ғылыми-әдістемелік тұрғыда қарастырылады.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ұғымының психологиялы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педагогикалық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оқушыларының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сәйкес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жаттығулар жүйесі ұсынылады.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жетілдірудің оқ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ушыларды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мотивациясына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танымдық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функционалдық сауаттылығына әсері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Ұсынылған әдістемелік ұсыныстар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мұғалімдерінің тәжірибесінде қолдануға бағытталған.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мақалада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оқушыларының оқу жылдамдығын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мәселесі ғылым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әдістемелік тұрғыда қарастырылады.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ұғымының психологиялы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педагогикалық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оқушыларының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сәйкес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жаттығулар жүйесі ұсынылады.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жетілдірудің оқ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ушыларды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мотивациясына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танымдық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функционалдық сауаттылығына әсері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Ұсынылған әдістемелік ұсыныстар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мұғалімдерінің тәжірибесінде қолдануға бағытталған.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Түйі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сөздер: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жылдам оқу,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беру, оқу дағдысы, әдістемелік жаттығулар.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Қазіргі қоғамдағы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жүйесінің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 – бәсекеге қабілетті, функционалдық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тұлға қалыптастыру. Бұл мақ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сатысынан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ушыны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оқу,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тыңдау және сөйлеу дағдыларының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қаланады. Осы дағдылардың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дағдысының, әсіресе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оқудың маңызы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Педагогикалық тәжірибе көрсеткендей, оқу жылдамдығы төмен оқушылар мәтінді түсінуде,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уақытты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қиындық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тап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 Мұндай жағдай оқ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ушыны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оқу мотивациясының төмендеуіне және үлгерімінің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нашарлауына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әкелуі мүмкін. Сондықтан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оқуға үйрету –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арттырудың маңызды педагогикалық міндеттерінің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оқу дағдысының психологиялы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қ-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педагогикалық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негіздері</w:t>
      </w:r>
      <w:proofErr w:type="spellEnd"/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күрделі психологиялық процесс.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көру,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сақтау және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танымдық ү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істердің өзара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жүзеге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 ғалымдардың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зерттеулеріне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сүйенсек,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жасындағы балалардың қабылдау жылдамдығы мен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сақтау қабілеті қарқынды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кезеңде дұрыс ұйымдастырылған оқу жаттығулары баланың оқу қабілетінің қалыптасуына 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әсер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оқудың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компоненттеріне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мыналар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көру ө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ісінің кеңдігі;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регрессияның (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қайтып оқу)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іштен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дағдысының қалыптасуы;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мәтінді мағыналық бөліктерге бөле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қабілеті.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Аталған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жүйелі жүргізілген әдістемелі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жұмыстар арқылы жүзеге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сыныпта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оқытудың әдістемелік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ерекшеліктері</w:t>
      </w:r>
      <w:proofErr w:type="spellEnd"/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оқушыларының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оқыту жұмыстары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біртіндеп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жеңілден күрделіге қарай ұйымдастырылуы </w:t>
      </w:r>
      <w:proofErr w:type="spellStart"/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Оқыту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көрнекілік,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ынталандыру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тәсілдері кеңінен қолданылуы қажет.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оқуға үйретуде қолданылатын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әдістемелік қағидалар: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жүйелілік және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ізділік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оқушының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оқу мен түсінуді қатар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нәтижені тұрақты бақылау және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Жылдам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қуды қалыптастыруға арналған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жаттығулар жүйесі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Буын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арқылы 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қуды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жетілдіру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жаттығулары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жаттығулар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сыныптың алғашқы кезеңінде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ыз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Буындарды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дұрыс оқуға үйрету арқылы оқушы сөзді тұтас қабылдауға дағдыланады.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Буыннан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сөз, сөзден сөйлем құрау жұмыстары оқу жылдамдығының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артуына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ықпал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Көзбен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шолып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 жаттығулары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Көзбен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жаттығулары оқушының көру ө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ісін кеңейтіп, мәтінді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қарағанда қабылдау қабілетін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Мұндай жаттығулар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уақытты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мүмкіндік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Уақ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ыт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 оқу жаттығулары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Уақытқа оқу – оқу жылдамдығын арттырудың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әдістерінің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Оқушылар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оқыған сөз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есептеу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өз нәтижесін бақылауға үйренеді. Бұл тәсіл оқушының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Іштен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 жаттығулары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Іштен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жаттығ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улары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жылдамдығын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арттырумен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қатар, мәтінді терең түсінуге бағытталған. Оқушы мәтінді үнсіз оқып, оның мазмұнын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талдайды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анықтайды.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Қайталама 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 жаттығулары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Қайталама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оқушының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оқу қарқыны тұрақтанады.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мәтінді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арқылы оқу дағдысы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автоматтандырылады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элементтері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арқылы </w:t>
      </w: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оқыту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оқушыларының қызығушылығын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Дидактикалық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жеңіл ә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</w:t>
      </w:r>
      <w:proofErr w:type="spellEnd"/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нәтижелері мен практикалық маңызы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Ұсынылған жаттығулар жүйесін жүйелі қолдану нәтижесінде оқ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ушыларды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оқу жылдамдығы, мәтінді түсіну деңгейі және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мотивациясы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айтарлықтай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әдістер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мұғалімдерінің тәжірибесінде қ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олдану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A4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</w:p>
    <w:p w:rsidR="00E1669F" w:rsidRPr="00910A4F" w:rsidRDefault="00910A4F" w:rsidP="00910A4F">
      <w:pPr>
        <w:shd w:val="clear" w:color="auto" w:fill="FFFFFF"/>
        <w:spacing w:before="34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Қорытындылай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дағдысын қалыптастыру – оқу ү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ісінің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арттырудың маңызды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Ғылыми-әдістемелік тұрғыда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жаттығулар жүйесін қолдану арқылы оқушылардың оқу қабілетін жан-жақты дамытуға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</w:t>
      </w:r>
      <w:proofErr w:type="gram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оқуға үйренген оқушы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сатыларында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сәтті меңгере </w:t>
      </w:r>
      <w:proofErr w:type="spellStart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910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1669F" w:rsidRPr="00910A4F" w:rsidSect="00E1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0A4F"/>
    <w:rsid w:val="0048546D"/>
    <w:rsid w:val="006F1035"/>
    <w:rsid w:val="00910A4F"/>
    <w:rsid w:val="00E1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9F"/>
  </w:style>
  <w:style w:type="paragraph" w:styleId="1">
    <w:name w:val="heading 1"/>
    <w:basedOn w:val="a"/>
    <w:link w:val="10"/>
    <w:uiPriority w:val="9"/>
    <w:qFormat/>
    <w:rsid w:val="00910A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0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305">
          <w:marLeft w:val="0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0386">
          <w:marLeft w:val="0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56055">
              <w:marLeft w:val="0"/>
              <w:marRight w:val="0"/>
              <w:marTop w:val="0"/>
              <w:marBottom w:val="0"/>
              <w:divBdr>
                <w:top w:val="single" w:sz="6" w:space="4" w:color="E2E8F4"/>
                <w:left w:val="single" w:sz="6" w:space="4" w:color="E2E8F4"/>
                <w:bottom w:val="single" w:sz="6" w:space="4" w:color="E2E8F4"/>
                <w:right w:val="single" w:sz="6" w:space="4" w:color="E2E8F4"/>
              </w:divBdr>
              <w:divsChild>
                <w:div w:id="10880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2026-03-10T09:29:00Z</dcterms:created>
  <dcterms:modified xsi:type="dcterms:W3CDTF">2026-03-10T09:36:00Z</dcterms:modified>
</cp:coreProperties>
</file>